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F40" w:rsidRDefault="00A41E1B" w:rsidP="001C5F40">
      <w:pPr>
        <w:pStyle w:val="Nagwek1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Zarządzenie Nr 82</w:t>
      </w:r>
      <w:r w:rsidR="001C5F40">
        <w:rPr>
          <w:rFonts w:ascii="Georgia" w:hAnsi="Georgia"/>
          <w:sz w:val="28"/>
          <w:szCs w:val="28"/>
        </w:rPr>
        <w:t>/2019</w:t>
      </w:r>
    </w:p>
    <w:p w:rsidR="001C5F40" w:rsidRDefault="001C5F40" w:rsidP="001C5F40">
      <w:pPr>
        <w:pStyle w:val="Nagwek2"/>
        <w:jc w:val="center"/>
        <w:rPr>
          <w:rFonts w:ascii="Georgia" w:hAnsi="Georgia"/>
          <w:b w:val="0"/>
          <w:bCs w:val="0"/>
        </w:rPr>
      </w:pPr>
      <w:r>
        <w:rPr>
          <w:rFonts w:ascii="Georgia" w:hAnsi="Georgia"/>
          <w:b w:val="0"/>
          <w:bCs w:val="0"/>
        </w:rPr>
        <w:t>  Prezesa Sądu Rejonowego dla Warszawy-Woli w Warszawie</w:t>
      </w:r>
    </w:p>
    <w:p w:rsidR="001C5F40" w:rsidRDefault="00A41E1B" w:rsidP="001C5F40">
      <w:pPr>
        <w:pStyle w:val="Nagwek2"/>
        <w:jc w:val="center"/>
        <w:rPr>
          <w:rFonts w:ascii="Georgia" w:hAnsi="Georgia"/>
          <w:b w:val="0"/>
          <w:bCs w:val="0"/>
        </w:rPr>
      </w:pPr>
      <w:r>
        <w:rPr>
          <w:rFonts w:ascii="Georgia" w:hAnsi="Georgia"/>
          <w:b w:val="0"/>
          <w:bCs w:val="0"/>
        </w:rPr>
        <w:t xml:space="preserve">z dnia 8 października </w:t>
      </w:r>
      <w:r w:rsidR="001C5F40">
        <w:rPr>
          <w:rFonts w:ascii="Georgia" w:hAnsi="Georgia"/>
          <w:b w:val="0"/>
          <w:bCs w:val="0"/>
        </w:rPr>
        <w:t>2019 roku</w:t>
      </w:r>
    </w:p>
    <w:p w:rsidR="001C5F40" w:rsidRDefault="00A41E1B" w:rsidP="001C5F40">
      <w:pPr>
        <w:pStyle w:val="Nagwek2"/>
        <w:jc w:val="center"/>
        <w:rPr>
          <w:rFonts w:ascii="Georgia" w:hAnsi="Georgia"/>
        </w:rPr>
      </w:pPr>
      <w:r>
        <w:rPr>
          <w:rFonts w:ascii="Georgia" w:hAnsi="Georgia"/>
          <w:b w:val="0"/>
          <w:bCs w:val="0"/>
        </w:rPr>
        <w:t>w sprawie  wykonania zadań po wprowadzeniu Zarządzeniem Nr 197</w:t>
      </w:r>
      <w:r w:rsidR="001C5F40">
        <w:rPr>
          <w:rFonts w:ascii="Georgia" w:hAnsi="Georgia"/>
          <w:b w:val="0"/>
          <w:bCs w:val="0"/>
        </w:rPr>
        <w:t xml:space="preserve">/19 Prezesa Rady Ministrów </w:t>
      </w:r>
      <w:r>
        <w:rPr>
          <w:rFonts w:ascii="Georgia" w:hAnsi="Georgia"/>
          <w:b w:val="0"/>
          <w:bCs w:val="0"/>
        </w:rPr>
        <w:t xml:space="preserve">drugiego </w:t>
      </w:r>
      <w:r w:rsidR="001C5F40">
        <w:rPr>
          <w:rFonts w:ascii="Georgia" w:hAnsi="Georgia"/>
          <w:b w:val="0"/>
          <w:bCs w:val="0"/>
        </w:rPr>
        <w:t xml:space="preserve">stopnia alarmowego </w:t>
      </w:r>
      <w:r>
        <w:rPr>
          <w:rFonts w:ascii="Georgia" w:hAnsi="Georgia"/>
          <w:b w:val="0"/>
          <w:bCs w:val="0"/>
        </w:rPr>
        <w:t>CRP ( stopień BRAVO-CRP)</w:t>
      </w:r>
    </w:p>
    <w:p w:rsidR="001C5F40" w:rsidRDefault="001C5F40" w:rsidP="001C5F40">
      <w:pPr>
        <w:spacing w:line="360" w:lineRule="auto"/>
        <w:jc w:val="center"/>
        <w:rPr>
          <w:rFonts w:ascii="Georgia" w:eastAsia="Calibri" w:hAnsi="Georgia"/>
          <w:szCs w:val="24"/>
        </w:rPr>
      </w:pPr>
    </w:p>
    <w:p w:rsidR="001C5F40" w:rsidRDefault="001C5F40" w:rsidP="001C5F40">
      <w:pPr>
        <w:pStyle w:val="Nagwek2"/>
        <w:jc w:val="both"/>
        <w:rPr>
          <w:rFonts w:ascii="Georgia" w:hAnsi="Georgia"/>
        </w:rPr>
      </w:pPr>
      <w:r>
        <w:rPr>
          <w:rFonts w:ascii="Georgia" w:hAnsi="Georgia"/>
          <w:b w:val="0"/>
          <w:bCs w:val="0"/>
        </w:rPr>
        <w:t xml:space="preserve">W związku z wprowadzeniem </w:t>
      </w:r>
      <w:r>
        <w:rPr>
          <w:rFonts w:ascii="Georgia" w:hAnsi="Georgia"/>
          <w:bCs w:val="0"/>
        </w:rPr>
        <w:t xml:space="preserve">na okres </w:t>
      </w:r>
      <w:r w:rsidR="00A41E1B">
        <w:rPr>
          <w:rFonts w:ascii="Georgia" w:hAnsi="Georgia"/>
          <w:bCs w:val="0"/>
        </w:rPr>
        <w:t xml:space="preserve">10 października- 14 października </w:t>
      </w:r>
      <w:r>
        <w:rPr>
          <w:rFonts w:ascii="Georgia" w:hAnsi="Georgia"/>
          <w:bCs w:val="0"/>
        </w:rPr>
        <w:t xml:space="preserve"> </w:t>
      </w:r>
      <w:r w:rsidR="00C87369">
        <w:rPr>
          <w:rFonts w:ascii="Georgia" w:hAnsi="Georgia"/>
          <w:bCs w:val="0"/>
        </w:rPr>
        <w:t xml:space="preserve">                </w:t>
      </w:r>
      <w:r>
        <w:rPr>
          <w:rFonts w:ascii="Georgia" w:hAnsi="Georgia"/>
          <w:bCs w:val="0"/>
        </w:rPr>
        <w:t>2019 r.</w:t>
      </w:r>
      <w:r>
        <w:rPr>
          <w:rFonts w:ascii="Georgia" w:hAnsi="Georgia"/>
          <w:b w:val="0"/>
          <w:bCs w:val="0"/>
        </w:rPr>
        <w:t xml:space="preserve"> na </w:t>
      </w:r>
      <w:r w:rsidR="006B160E">
        <w:rPr>
          <w:rFonts w:ascii="Georgia" w:hAnsi="Georgia"/>
          <w:b w:val="0"/>
          <w:bCs w:val="0"/>
        </w:rPr>
        <w:t>całym terytorium Rzeczypospolitej Polskiej</w:t>
      </w:r>
      <w:r>
        <w:rPr>
          <w:rFonts w:ascii="Georgia" w:hAnsi="Georgia"/>
          <w:b w:val="0"/>
          <w:bCs w:val="0"/>
        </w:rPr>
        <w:t xml:space="preserve">  </w:t>
      </w:r>
      <w:r w:rsidR="00A41E1B">
        <w:rPr>
          <w:rFonts w:ascii="Georgia" w:hAnsi="Georgia"/>
          <w:b w:val="0"/>
          <w:bCs w:val="0"/>
        </w:rPr>
        <w:t>drugiego</w:t>
      </w:r>
      <w:r>
        <w:rPr>
          <w:rFonts w:ascii="Georgia" w:hAnsi="Georgia"/>
          <w:b w:val="0"/>
          <w:bCs w:val="0"/>
        </w:rPr>
        <w:t xml:space="preserve"> stopnia alarmowego </w:t>
      </w:r>
      <w:r w:rsidR="00A41E1B">
        <w:rPr>
          <w:rFonts w:ascii="Georgia" w:hAnsi="Georgia"/>
          <w:b w:val="0"/>
          <w:bCs w:val="0"/>
        </w:rPr>
        <w:t>CRP</w:t>
      </w:r>
      <w:r w:rsidR="00C87369">
        <w:rPr>
          <w:rFonts w:ascii="Georgia" w:hAnsi="Georgia"/>
          <w:b w:val="0"/>
          <w:bCs w:val="0"/>
        </w:rPr>
        <w:t xml:space="preserve"> </w:t>
      </w:r>
      <w:r w:rsidR="00A41E1B">
        <w:rPr>
          <w:rFonts w:ascii="Georgia" w:hAnsi="Georgia"/>
          <w:b w:val="0"/>
          <w:bCs w:val="0"/>
        </w:rPr>
        <w:t xml:space="preserve">( stopień BRAVO-CRP) </w:t>
      </w:r>
      <w:r>
        <w:rPr>
          <w:rFonts w:ascii="Georgia" w:hAnsi="Georgia"/>
        </w:rPr>
        <w:t xml:space="preserve"> zarządza się co następuje:</w:t>
      </w:r>
    </w:p>
    <w:p w:rsidR="001C5F40" w:rsidRDefault="001C5F40" w:rsidP="001C5F40">
      <w:pPr>
        <w:spacing w:line="360" w:lineRule="auto"/>
        <w:jc w:val="both"/>
        <w:rPr>
          <w:rFonts w:ascii="Georgia" w:eastAsia="Calibri" w:hAnsi="Georgia"/>
          <w:szCs w:val="24"/>
        </w:rPr>
      </w:pPr>
    </w:p>
    <w:p w:rsidR="001C5F40" w:rsidRDefault="001C5F40" w:rsidP="001C5F40">
      <w:pPr>
        <w:spacing w:line="360" w:lineRule="auto"/>
        <w:jc w:val="center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§ 1</w:t>
      </w:r>
    </w:p>
    <w:p w:rsidR="001C5F40" w:rsidRDefault="001C5F40" w:rsidP="001C5F40">
      <w:pPr>
        <w:spacing w:line="360" w:lineRule="au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W celu ochrony ludności polecam: </w:t>
      </w:r>
    </w:p>
    <w:p w:rsidR="001C5F40" w:rsidRDefault="001C5F40" w:rsidP="001C5F40">
      <w:pPr>
        <w:numPr>
          <w:ilvl w:val="0"/>
          <w:numId w:val="1"/>
        </w:numPr>
        <w:spacing w:line="360" w:lineRule="auto"/>
        <w:jc w:val="both"/>
        <w:rPr>
          <w:rFonts w:ascii="Georgia" w:hAnsi="Georgia"/>
          <w:b/>
          <w:bCs/>
          <w:szCs w:val="24"/>
        </w:rPr>
      </w:pPr>
      <w:r>
        <w:rPr>
          <w:rFonts w:ascii="Georgia" w:hAnsi="Georgia"/>
          <w:szCs w:val="24"/>
        </w:rPr>
        <w:t xml:space="preserve">wprowadzenie wzmożonej kontroli budynków sądowych, jak również  nakazuję zwiększenie czujności, w szczególności polecam służbom ochrony dokonywanie regularnych sprawdzeń na zewnątrz i od wewnątrz budynków sądowych pod względem podejrzanych </w:t>
      </w:r>
      <w:proofErr w:type="spellStart"/>
      <w:r>
        <w:rPr>
          <w:rFonts w:ascii="Georgia" w:hAnsi="Georgia"/>
          <w:szCs w:val="24"/>
        </w:rPr>
        <w:t>zachowań</w:t>
      </w:r>
      <w:proofErr w:type="spellEnd"/>
      <w:r>
        <w:rPr>
          <w:rFonts w:ascii="Georgia" w:hAnsi="Georgia"/>
          <w:szCs w:val="24"/>
        </w:rPr>
        <w:t xml:space="preserve"> osób i w poszukiwaniu podejrzanych przedmiotów; </w:t>
      </w:r>
    </w:p>
    <w:p w:rsidR="001C5F40" w:rsidRDefault="001C5F40" w:rsidP="001C5F40">
      <w:pPr>
        <w:numPr>
          <w:ilvl w:val="0"/>
          <w:numId w:val="1"/>
        </w:numPr>
        <w:spacing w:line="360" w:lineRule="auto"/>
        <w:jc w:val="both"/>
        <w:rPr>
          <w:rFonts w:ascii="Georgia" w:hAnsi="Georgia"/>
          <w:b/>
          <w:bCs/>
          <w:szCs w:val="24"/>
        </w:rPr>
      </w:pPr>
      <w:r>
        <w:rPr>
          <w:rFonts w:ascii="Georgia" w:hAnsi="Georgia"/>
          <w:szCs w:val="24"/>
        </w:rPr>
        <w:t xml:space="preserve">w przypadku zauważenia przez pracowników Sądu Rejonowego dla Warszawy-Woli na terenie budynków sądowych lub w ich otoczeniu  jakichkolwiek nieznanych pojazdów,   porzuconych paczek i bagaży, jak również w razie zaobserwowania jakichkolwiek oznak nietypowej działalności (osób zachowujących się podejrzanie)   - należy niezwłocznie powiadomić o tym służby ochrony; </w:t>
      </w:r>
    </w:p>
    <w:p w:rsidR="001C5F40" w:rsidRDefault="001C5F40" w:rsidP="001C5F40">
      <w:pPr>
        <w:numPr>
          <w:ilvl w:val="0"/>
          <w:numId w:val="1"/>
        </w:numPr>
        <w:spacing w:line="360" w:lineRule="auto"/>
        <w:jc w:val="both"/>
        <w:rPr>
          <w:rFonts w:ascii="Georgia" w:hAnsi="Georgia"/>
          <w:b/>
          <w:bCs/>
          <w:szCs w:val="24"/>
        </w:rPr>
      </w:pPr>
      <w:r>
        <w:rPr>
          <w:rFonts w:ascii="Georgia" w:hAnsi="Georgia"/>
          <w:szCs w:val="24"/>
        </w:rPr>
        <w:t xml:space="preserve">zapewnienie kontroli wszystkich osób wchodzących na teren obiektów (budynki A, B, C i D) </w:t>
      </w:r>
      <w:r>
        <w:rPr>
          <w:rFonts w:ascii="Georgia" w:hAnsi="Georgia"/>
          <w:color w:val="000000"/>
          <w:spacing w:val="-4"/>
          <w:szCs w:val="24"/>
        </w:rPr>
        <w:t xml:space="preserve">Sądu Rejonowego dla Warszawy-Woli  w Warszawie i Sądu Rejonowego dla Warszawy-Żoliborza w Warszawie przy ul. Kocjana 3 w celu uniemożliwienia wniesienia na teren obiektów sądowych przedmiotów lub płynów uznanych przez służby ochrony  lub/i funkcjonariuszy Policji za mogące stanowić zagrożenia dla życia lub zdrowia osób przebywających na terenie w/w budynku lub uznanych za zbędne w postępowaniu przed sądem; </w:t>
      </w:r>
    </w:p>
    <w:p w:rsidR="001C5F40" w:rsidRDefault="001C5F40" w:rsidP="001C5F40">
      <w:pPr>
        <w:spacing w:line="360" w:lineRule="auto"/>
        <w:jc w:val="center"/>
        <w:rPr>
          <w:rFonts w:ascii="Georgia" w:hAnsi="Georgia"/>
          <w:szCs w:val="24"/>
        </w:rPr>
      </w:pPr>
    </w:p>
    <w:p w:rsidR="001C5F40" w:rsidRDefault="001C5F40" w:rsidP="001C5F40">
      <w:pPr>
        <w:shd w:val="clear" w:color="auto" w:fill="FFFFFF"/>
        <w:spacing w:line="418" w:lineRule="exact"/>
        <w:ind w:right="29"/>
        <w:jc w:val="center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§ 4</w:t>
      </w:r>
    </w:p>
    <w:p w:rsidR="001C5F40" w:rsidRPr="00A41E1B" w:rsidRDefault="001C5F40" w:rsidP="00A41E1B">
      <w:pPr>
        <w:shd w:val="clear" w:color="auto" w:fill="FFFFFF"/>
        <w:spacing w:line="418" w:lineRule="exact"/>
        <w:ind w:right="29"/>
        <w:jc w:val="both"/>
        <w:rPr>
          <w:rFonts w:ascii="Georgia" w:hAnsi="Georgia"/>
          <w:b/>
          <w:bCs/>
          <w:color w:val="000000"/>
          <w:spacing w:val="-4"/>
          <w:szCs w:val="24"/>
        </w:rPr>
      </w:pPr>
      <w:r>
        <w:rPr>
          <w:rFonts w:ascii="Georgia" w:hAnsi="Georgia"/>
          <w:color w:val="000000"/>
          <w:spacing w:val="-4"/>
          <w:szCs w:val="24"/>
        </w:rPr>
        <w:t xml:space="preserve">Z obowiązku poddania się czynnościom sprawdzającym, o których mowa w § 1 c  zwolnieni są: posłowie, senatorowie, sędziowie i asesorzy sądów powszechnych i administracyjnych,  prokuratorzy, adwokaci, radcowie prawni, notariusze oraz zatrudnieni w Sądzie Rejonowym  dla Warszawy-Woli w Warszawie i Sądzie Rejonowym </w:t>
      </w:r>
      <w:r>
        <w:rPr>
          <w:rFonts w:ascii="Georgia" w:hAnsi="Georgia"/>
          <w:color w:val="000000"/>
          <w:spacing w:val="-4"/>
          <w:szCs w:val="24"/>
        </w:rPr>
        <w:lastRenderedPageBreak/>
        <w:t>dla Warszawy-Żoliborza w Warszawie  referendarze sądowi, asystenci sędziów i urzędnicy sądowi – podczas korzystania z wejść służbowych , po wcześniejszym okazaniu ważnej legitymacji służbowej.</w:t>
      </w:r>
    </w:p>
    <w:p w:rsidR="001C5F40" w:rsidRDefault="001C5F40" w:rsidP="001C5F40">
      <w:pPr>
        <w:shd w:val="clear" w:color="auto" w:fill="FFFFFF"/>
        <w:spacing w:line="418" w:lineRule="exact"/>
        <w:ind w:right="29"/>
        <w:jc w:val="center"/>
        <w:rPr>
          <w:rFonts w:ascii="Georgia" w:hAnsi="Georgia"/>
          <w:color w:val="000000"/>
          <w:spacing w:val="-4"/>
          <w:szCs w:val="24"/>
        </w:rPr>
      </w:pPr>
      <w:bookmarkStart w:id="0" w:name="_GoBack"/>
      <w:bookmarkEnd w:id="0"/>
      <w:r>
        <w:rPr>
          <w:rFonts w:ascii="Georgia" w:hAnsi="Georgia"/>
          <w:color w:val="000000"/>
          <w:spacing w:val="-4"/>
          <w:szCs w:val="24"/>
        </w:rPr>
        <w:t>§ 6</w:t>
      </w:r>
    </w:p>
    <w:p w:rsidR="001C5F40" w:rsidRDefault="001C5F40" w:rsidP="001C5F40">
      <w:pPr>
        <w:shd w:val="clear" w:color="auto" w:fill="FFFFFF"/>
        <w:spacing w:line="418" w:lineRule="exact"/>
        <w:ind w:right="29"/>
        <w:jc w:val="both"/>
        <w:rPr>
          <w:rFonts w:ascii="Georgia" w:hAnsi="Georgia"/>
          <w:color w:val="000000"/>
          <w:spacing w:val="-4"/>
          <w:szCs w:val="24"/>
        </w:rPr>
      </w:pPr>
      <w:r>
        <w:rPr>
          <w:rFonts w:ascii="Georgia" w:hAnsi="Georgia"/>
          <w:color w:val="000000"/>
          <w:spacing w:val="-4"/>
          <w:szCs w:val="24"/>
        </w:rPr>
        <w:t xml:space="preserve">Upoważniam pracowników ochrony i funkcjonariuszy Policji do egzekwowania zapisów zawartych w § 1c i § 4 niniejszego zarządzenia. </w:t>
      </w:r>
    </w:p>
    <w:p w:rsidR="001C5F40" w:rsidRDefault="001C5F40" w:rsidP="001C5F40">
      <w:pPr>
        <w:spacing w:line="360" w:lineRule="auto"/>
        <w:jc w:val="center"/>
        <w:rPr>
          <w:rFonts w:ascii="Georgia" w:hAnsi="Georgia"/>
          <w:szCs w:val="24"/>
        </w:rPr>
      </w:pPr>
    </w:p>
    <w:p w:rsidR="001C5F40" w:rsidRDefault="001C5F40" w:rsidP="001C5F40">
      <w:pPr>
        <w:spacing w:line="360" w:lineRule="auto"/>
        <w:jc w:val="center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§ 7</w:t>
      </w:r>
    </w:p>
    <w:p w:rsidR="001C5F40" w:rsidRDefault="001C5F40" w:rsidP="001C5F40">
      <w:pPr>
        <w:spacing w:line="360" w:lineRule="au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Zarządzenie wchodzi w życie z dniem podpisania.</w:t>
      </w:r>
    </w:p>
    <w:p w:rsidR="001C5F40" w:rsidRDefault="001C5F40" w:rsidP="001C5F40">
      <w:pPr>
        <w:rPr>
          <w:rFonts w:ascii="Georgia" w:hAnsi="Georgia"/>
          <w:szCs w:val="24"/>
        </w:rPr>
      </w:pPr>
    </w:p>
    <w:p w:rsidR="001C5F40" w:rsidRDefault="001C5F40" w:rsidP="001C5F40">
      <w:pPr>
        <w:rPr>
          <w:rFonts w:ascii="Georgia" w:hAnsi="Georgia"/>
          <w:color w:val="000000"/>
          <w:spacing w:val="-4"/>
          <w:szCs w:val="24"/>
        </w:rPr>
      </w:pPr>
    </w:p>
    <w:p w:rsidR="001C5F40" w:rsidRDefault="006B160E" w:rsidP="001C5F40">
      <w:pPr>
        <w:ind w:left="5244" w:firstLine="420"/>
        <w:rPr>
          <w:szCs w:val="24"/>
        </w:rPr>
      </w:pPr>
      <w:r>
        <w:rPr>
          <w:rFonts w:ascii="Georgia" w:hAnsi="Georgia"/>
          <w:b/>
          <w:bCs/>
          <w:i/>
          <w:iCs/>
          <w:color w:val="000000"/>
          <w:spacing w:val="-4"/>
          <w:szCs w:val="24"/>
        </w:rPr>
        <w:t xml:space="preserve">Sebastian </w:t>
      </w:r>
      <w:proofErr w:type="spellStart"/>
      <w:r>
        <w:rPr>
          <w:rFonts w:ascii="Georgia" w:hAnsi="Georgia"/>
          <w:b/>
          <w:bCs/>
          <w:i/>
          <w:iCs/>
          <w:color w:val="000000"/>
          <w:spacing w:val="-4"/>
          <w:szCs w:val="24"/>
        </w:rPr>
        <w:t>Ładoś</w:t>
      </w:r>
      <w:proofErr w:type="spellEnd"/>
    </w:p>
    <w:p w:rsidR="001C5F40" w:rsidRDefault="001C5F40" w:rsidP="001C5F40"/>
    <w:p w:rsidR="007805FB" w:rsidRDefault="007805FB" w:rsidP="001C5F40">
      <w:pPr>
        <w:spacing w:line="276" w:lineRule="auto"/>
        <w:rPr>
          <w:rFonts w:ascii="Georgia" w:hAnsi="Georgia"/>
          <w:b/>
          <w:bCs/>
          <w:color w:val="000000"/>
          <w:spacing w:val="-4"/>
          <w:u w:val="single"/>
        </w:rPr>
      </w:pPr>
    </w:p>
    <w:p w:rsidR="001C5F40" w:rsidRDefault="001C5F40" w:rsidP="001C5F40">
      <w:pPr>
        <w:spacing w:line="276" w:lineRule="auto"/>
        <w:rPr>
          <w:rFonts w:ascii="Georgia" w:hAnsi="Georgia"/>
          <w:b/>
          <w:bCs/>
          <w:color w:val="000000"/>
          <w:spacing w:val="-4"/>
          <w:u w:val="single"/>
        </w:rPr>
      </w:pPr>
      <w:r>
        <w:rPr>
          <w:rFonts w:ascii="Georgia" w:hAnsi="Georgia"/>
          <w:b/>
          <w:bCs/>
          <w:color w:val="000000"/>
          <w:spacing w:val="-4"/>
          <w:u w:val="single"/>
        </w:rPr>
        <w:t>Do wiadomości:</w:t>
      </w:r>
    </w:p>
    <w:p w:rsidR="001C5F40" w:rsidRDefault="001C5F40" w:rsidP="001C5F40">
      <w:pPr>
        <w:spacing w:line="276" w:lineRule="auto"/>
        <w:rPr>
          <w:rFonts w:ascii="Georgia" w:hAnsi="Georgia"/>
          <w:color w:val="000000"/>
          <w:spacing w:val="-4"/>
        </w:rPr>
      </w:pPr>
      <w:r>
        <w:rPr>
          <w:rFonts w:ascii="Georgia" w:hAnsi="Georgia"/>
          <w:color w:val="000000"/>
          <w:spacing w:val="-4"/>
        </w:rPr>
        <w:t>Dyrektor Sądu,</w:t>
      </w:r>
    </w:p>
    <w:p w:rsidR="001C5F40" w:rsidRDefault="001C5F40" w:rsidP="001C5F40">
      <w:pPr>
        <w:spacing w:line="276" w:lineRule="auto"/>
        <w:rPr>
          <w:rFonts w:ascii="Georgia" w:hAnsi="Georgia"/>
          <w:color w:val="000000"/>
          <w:spacing w:val="-4"/>
        </w:rPr>
      </w:pPr>
      <w:r>
        <w:rPr>
          <w:rFonts w:ascii="Georgia" w:hAnsi="Georgia"/>
          <w:color w:val="000000"/>
          <w:spacing w:val="-4"/>
        </w:rPr>
        <w:t xml:space="preserve">Przewodniczący Wydziałów  </w:t>
      </w:r>
    </w:p>
    <w:p w:rsidR="001C5F40" w:rsidRDefault="001C5F40" w:rsidP="001C5F40">
      <w:pPr>
        <w:spacing w:line="276" w:lineRule="auto"/>
        <w:rPr>
          <w:rFonts w:ascii="Georgia" w:hAnsi="Georgia"/>
          <w:color w:val="000000"/>
          <w:spacing w:val="-4"/>
        </w:rPr>
      </w:pPr>
      <w:r>
        <w:rPr>
          <w:rFonts w:ascii="Georgia" w:hAnsi="Georgia"/>
          <w:color w:val="000000"/>
          <w:spacing w:val="-4"/>
        </w:rPr>
        <w:t xml:space="preserve">Kierownicy Oddziałów, </w:t>
      </w:r>
    </w:p>
    <w:p w:rsidR="001C5F40" w:rsidRDefault="001C5F40" w:rsidP="001C5F40">
      <w:pPr>
        <w:spacing w:line="276" w:lineRule="auto"/>
        <w:rPr>
          <w:rFonts w:ascii="Georgia" w:hAnsi="Georgia"/>
          <w:color w:val="000000"/>
          <w:spacing w:val="-4"/>
        </w:rPr>
      </w:pPr>
      <w:r>
        <w:rPr>
          <w:rFonts w:ascii="Georgia" w:hAnsi="Georgia"/>
          <w:color w:val="000000"/>
          <w:spacing w:val="-4"/>
        </w:rPr>
        <w:t xml:space="preserve">Policja Sądowa; </w:t>
      </w:r>
    </w:p>
    <w:p w:rsidR="001C5F40" w:rsidRDefault="001C5F40" w:rsidP="001C5F40">
      <w:pPr>
        <w:spacing w:line="276" w:lineRule="auto"/>
        <w:rPr>
          <w:rFonts w:ascii="Georgia" w:hAnsi="Georgia"/>
          <w:color w:val="000000"/>
          <w:spacing w:val="-4"/>
        </w:rPr>
      </w:pPr>
      <w:r>
        <w:rPr>
          <w:rFonts w:ascii="Georgia" w:hAnsi="Georgia"/>
          <w:color w:val="000000"/>
          <w:spacing w:val="-4"/>
        </w:rPr>
        <w:t>Ochrona ;</w:t>
      </w:r>
    </w:p>
    <w:p w:rsidR="001C5F40" w:rsidRDefault="001C5F40" w:rsidP="001C5F40">
      <w:pPr>
        <w:spacing w:line="276" w:lineRule="auto"/>
        <w:rPr>
          <w:rFonts w:ascii="Georgia" w:hAnsi="Georgia"/>
          <w:color w:val="000000"/>
          <w:spacing w:val="-4"/>
        </w:rPr>
      </w:pPr>
      <w:r>
        <w:rPr>
          <w:rFonts w:ascii="Georgia" w:hAnsi="Georgia"/>
          <w:color w:val="000000"/>
          <w:spacing w:val="-4"/>
        </w:rPr>
        <w:t xml:space="preserve">Prezes Sądu Rejonowego dla Warszawy-Żoliborza; </w:t>
      </w:r>
    </w:p>
    <w:p w:rsidR="001C5F40" w:rsidRDefault="001C5F40" w:rsidP="001C5F40">
      <w:pPr>
        <w:spacing w:line="276" w:lineRule="auto"/>
        <w:rPr>
          <w:rFonts w:ascii="Georgia" w:hAnsi="Georgia"/>
          <w:color w:val="000000"/>
          <w:spacing w:val="-4"/>
        </w:rPr>
      </w:pPr>
    </w:p>
    <w:p w:rsidR="001C5F40" w:rsidRDefault="001C5F40" w:rsidP="001C5F40">
      <w:pPr>
        <w:spacing w:line="276" w:lineRule="auto"/>
        <w:rPr>
          <w:rFonts w:ascii="Georgia" w:hAnsi="Georgia"/>
          <w:color w:val="000000"/>
          <w:spacing w:val="-4"/>
        </w:rPr>
      </w:pPr>
    </w:p>
    <w:p w:rsidR="001C5F40" w:rsidRDefault="001C5F40" w:rsidP="001C5F40">
      <w:pPr>
        <w:numPr>
          <w:ilvl w:val="0"/>
          <w:numId w:val="2"/>
        </w:numPr>
        <w:spacing w:line="276" w:lineRule="auto"/>
        <w:rPr>
          <w:rFonts w:ascii="Georgia" w:hAnsi="Georgia"/>
          <w:color w:val="000000"/>
          <w:spacing w:val="-4"/>
        </w:rPr>
      </w:pPr>
      <w:r>
        <w:rPr>
          <w:rFonts w:ascii="Georgia" w:hAnsi="Georgia"/>
          <w:color w:val="000000"/>
          <w:spacing w:val="-4"/>
        </w:rPr>
        <w:t xml:space="preserve">Publikacja w INTRANECIE  oraz ( wyciąg obejmujący § 1 c , § 4 i § 6-7)   na stronie internetowej Sądu oraz ksero na drzwiach wejściowych (od  </w:t>
      </w:r>
      <w:r w:rsidR="007805FB">
        <w:rPr>
          <w:rFonts w:ascii="Georgia" w:hAnsi="Georgia"/>
          <w:color w:val="000000"/>
          <w:spacing w:val="-4"/>
        </w:rPr>
        <w:t>10 do 14 października</w:t>
      </w:r>
      <w:r>
        <w:rPr>
          <w:rFonts w:ascii="Georgia" w:hAnsi="Georgia"/>
          <w:color w:val="000000"/>
          <w:spacing w:val="-4"/>
        </w:rPr>
        <w:t xml:space="preserve"> 2019 r. ) </w:t>
      </w:r>
    </w:p>
    <w:p w:rsidR="001C5F40" w:rsidRDefault="001C5F40" w:rsidP="001C5F40">
      <w:pPr>
        <w:spacing w:line="276" w:lineRule="auto"/>
        <w:rPr>
          <w:rFonts w:ascii="Georgia" w:hAnsi="Georgia"/>
        </w:rPr>
      </w:pPr>
    </w:p>
    <w:p w:rsidR="001C5F40" w:rsidRDefault="001C5F40" w:rsidP="001C5F40">
      <w:pPr>
        <w:spacing w:line="276" w:lineRule="auto"/>
        <w:rPr>
          <w:b/>
          <w:bCs/>
          <w:color w:val="000000"/>
          <w:spacing w:val="-4"/>
          <w:u w:val="single"/>
        </w:rPr>
      </w:pPr>
    </w:p>
    <w:p w:rsidR="001C5F40" w:rsidRDefault="001C5F40" w:rsidP="001C5F40"/>
    <w:p w:rsidR="00471CC7" w:rsidRDefault="00471CC7"/>
    <w:sectPr w:rsidR="00471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7562F"/>
    <w:multiLevelType w:val="hybridMultilevel"/>
    <w:tmpl w:val="F52A15D0"/>
    <w:lvl w:ilvl="0" w:tplc="367CB93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4D5B43"/>
    <w:multiLevelType w:val="hybridMultilevel"/>
    <w:tmpl w:val="AB3CBDEE"/>
    <w:lvl w:ilvl="0" w:tplc="0415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40"/>
    <w:rsid w:val="001C5F40"/>
    <w:rsid w:val="002E77C1"/>
    <w:rsid w:val="00471CC7"/>
    <w:rsid w:val="005A0615"/>
    <w:rsid w:val="006B160E"/>
    <w:rsid w:val="007805FB"/>
    <w:rsid w:val="009A6450"/>
    <w:rsid w:val="009E2625"/>
    <w:rsid w:val="00A41E1B"/>
    <w:rsid w:val="00C8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1732"/>
  <w15:chartTrackingRefBased/>
  <w15:docId w15:val="{C7D70BF1-E1F1-40E3-A2E7-7DB5CBF6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F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1C5F40"/>
    <w:pPr>
      <w:keepNext/>
      <w:outlineLvl w:val="0"/>
    </w:pPr>
    <w:rPr>
      <w:b/>
      <w:bCs/>
      <w:kern w:val="36"/>
      <w:szCs w:val="24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1C5F40"/>
    <w:pPr>
      <w:keepNext/>
      <w:jc w:val="right"/>
      <w:outlineLvl w:val="1"/>
    </w:pPr>
    <w:rPr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5F40"/>
    <w:rPr>
      <w:rFonts w:ascii="Times New Roman" w:eastAsia="Times New Roman" w:hAnsi="Times New Roman" w:cs="Times New Roman"/>
      <w:b/>
      <w:bCs/>
      <w:kern w:val="36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5F4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6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60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3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Korbecka</dc:creator>
  <cp:keywords/>
  <dc:description/>
  <cp:lastModifiedBy>Grzegorz Płociński</cp:lastModifiedBy>
  <cp:revision>2</cp:revision>
  <cp:lastPrinted>2019-10-08T10:19:00Z</cp:lastPrinted>
  <dcterms:created xsi:type="dcterms:W3CDTF">2019-10-10T10:16:00Z</dcterms:created>
  <dcterms:modified xsi:type="dcterms:W3CDTF">2019-10-10T10:16:00Z</dcterms:modified>
</cp:coreProperties>
</file>