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50D6" w14:textId="77777777" w:rsidR="00DB053E" w:rsidRPr="00AC341F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420F04AE" wp14:editId="55334F11">
            <wp:extent cx="1362075" cy="123644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8" cy="123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4D778" w14:textId="77777777" w:rsidR="00DB053E" w:rsidRPr="00AC341F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Regulamin</w:t>
      </w:r>
    </w:p>
    <w:p w14:paraId="5CDAD322" w14:textId="77777777" w:rsidR="00DB053E" w:rsidRPr="00AC341F" w:rsidRDefault="00260C65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</w:t>
      </w:r>
      <w:r w:rsidR="00DB053E"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kreślający zasady stosowania monitoringu wizyjnego </w:t>
      </w:r>
    </w:p>
    <w:p w14:paraId="51E2B690" w14:textId="77777777" w:rsidR="00DB053E" w:rsidRDefault="00260C65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 w:rsidR="00DB053E"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Sądzie Okręgowym w Warszawie</w:t>
      </w:r>
    </w:p>
    <w:p w14:paraId="42A40710" w14:textId="06B47149" w:rsidR="00836CFD" w:rsidRPr="002D138E" w:rsidRDefault="00836CFD" w:rsidP="00836CF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138E">
        <w:rPr>
          <w:rFonts w:ascii="Times New Roman" w:hAnsi="Times New Roman"/>
          <w:sz w:val="24"/>
          <w:szCs w:val="24"/>
        </w:rPr>
        <w:t>(tekst jednolity z dnia</w:t>
      </w:r>
      <w:r w:rsidR="00BA6EBE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listopada</w:t>
      </w:r>
      <w:r w:rsidRPr="002D138E">
        <w:rPr>
          <w:rFonts w:ascii="Times New Roman" w:hAnsi="Times New Roman"/>
          <w:sz w:val="24"/>
          <w:szCs w:val="24"/>
        </w:rPr>
        <w:t xml:space="preserve"> 2022 r.)</w:t>
      </w:r>
    </w:p>
    <w:p w14:paraId="01828BC8" w14:textId="77777777" w:rsidR="00DB053E" w:rsidRPr="00AC341F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39267D" w14:textId="77777777" w:rsidR="00DB053E" w:rsidRPr="00AC341F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1.</w:t>
      </w:r>
    </w:p>
    <w:p w14:paraId="1386510C" w14:textId="77777777" w:rsidR="00DB053E" w:rsidRPr="00AC341F" w:rsidRDefault="00DB053E" w:rsidP="006E10EE">
      <w:pPr>
        <w:tabs>
          <w:tab w:val="left" w:pos="637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Wstęp</w:t>
      </w:r>
    </w:p>
    <w:p w14:paraId="22DFEADA" w14:textId="77777777" w:rsidR="00DB053E" w:rsidRPr="00AC341F" w:rsidRDefault="00DB053E" w:rsidP="006E10EE">
      <w:pPr>
        <w:numPr>
          <w:ilvl w:val="0"/>
          <w:numId w:val="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m.in:</w:t>
      </w:r>
    </w:p>
    <w:p w14:paraId="034172D8" w14:textId="77777777" w:rsidR="00DB053E" w:rsidRPr="00AC341F" w:rsidRDefault="00DB053E" w:rsidP="006E10EE">
      <w:pPr>
        <w:numPr>
          <w:ilvl w:val="0"/>
          <w:numId w:val="7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>cel, podstawę prawną, zakres oraz sposób zastosowania systemu monitoringu wizyjnego (dalej monitoring) w Sądzie Okręgowym w Warszawie (dalej Sąd);</w:t>
      </w:r>
    </w:p>
    <w:p w14:paraId="00DF88CD" w14:textId="77777777" w:rsidR="00DB053E" w:rsidRPr="00AC341F" w:rsidRDefault="00DB053E" w:rsidP="006E10EE">
      <w:pPr>
        <w:numPr>
          <w:ilvl w:val="0"/>
          <w:numId w:val="7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objęte monitoringiem;</w:t>
      </w:r>
    </w:p>
    <w:p w14:paraId="1A8FBE69" w14:textId="77777777" w:rsidR="00AC341F" w:rsidRPr="00AC341F" w:rsidRDefault="00DB053E" w:rsidP="00AC341F">
      <w:pPr>
        <w:numPr>
          <w:ilvl w:val="0"/>
          <w:numId w:val="7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przechowywania oraz zasady udostępniania nagrań</w:t>
      </w:r>
      <w:r w:rsidR="00AC341F"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88F21" w14:textId="77777777" w:rsidR="00AC341F" w:rsidRPr="00AC341F" w:rsidRDefault="00AC341F" w:rsidP="00AC341F">
      <w:pPr>
        <w:tabs>
          <w:tab w:val="left" w:pos="6379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E7B0E8" w14:textId="77777777" w:rsidR="00DB053E" w:rsidRPr="00AC341F" w:rsidRDefault="00DB053E" w:rsidP="00AC341F">
      <w:pPr>
        <w:tabs>
          <w:tab w:val="left" w:pos="6379"/>
        </w:tabs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</w:t>
      </w:r>
    </w:p>
    <w:p w14:paraId="0F7AACB7" w14:textId="77777777" w:rsidR="00DB053E" w:rsidRPr="00AC341F" w:rsidRDefault="00DB053E" w:rsidP="006E10EE">
      <w:pPr>
        <w:tabs>
          <w:tab w:val="left" w:pos="637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>Cel, podstawa prawna, zakres oraz sposób wprowadzenia monitoringu</w:t>
      </w:r>
    </w:p>
    <w:p w14:paraId="70409044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Monitoring w Sądzie stosuje się w celu: </w:t>
      </w:r>
    </w:p>
    <w:p w14:paraId="77EB6BD9" w14:textId="77777777" w:rsidR="00DB053E" w:rsidRPr="00AC341F" w:rsidRDefault="00DB053E" w:rsidP="006E10EE">
      <w:pPr>
        <w:numPr>
          <w:ilvl w:val="0"/>
          <w:numId w:val="8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zapewnienia bezpieczeństwa 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sędziów, pracowników Sądu oraz wszystkich innych osób przebywających na terenie </w:t>
      </w: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Sądu;</w:t>
      </w:r>
    </w:p>
    <w:p w14:paraId="1D955A72" w14:textId="77777777" w:rsidR="00DB053E" w:rsidRPr="00AC341F" w:rsidRDefault="00DB053E" w:rsidP="006E10EE">
      <w:pPr>
        <w:pStyle w:val="Akapitzlist"/>
        <w:numPr>
          <w:ilvl w:val="0"/>
          <w:numId w:val="8"/>
        </w:numPr>
        <w:tabs>
          <w:tab w:val="left" w:pos="6379"/>
        </w:tabs>
        <w:spacing w:after="0" w:line="360" w:lineRule="auto"/>
        <w:ind w:left="1134" w:hanging="567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ochrony mienia; </w:t>
      </w:r>
    </w:p>
    <w:p w14:paraId="05BB8F93" w14:textId="77777777" w:rsidR="00DB053E" w:rsidRPr="00AC341F" w:rsidRDefault="00DB053E" w:rsidP="006E10EE">
      <w:pPr>
        <w:numPr>
          <w:ilvl w:val="0"/>
          <w:numId w:val="8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zapewnienia bezpieczeństwa i porządku na monitorowanym terenie;</w:t>
      </w:r>
    </w:p>
    <w:p w14:paraId="077FAACF" w14:textId="77777777" w:rsidR="00DB053E" w:rsidRPr="00AC341F" w:rsidRDefault="00DB053E" w:rsidP="006E10EE">
      <w:pPr>
        <w:numPr>
          <w:ilvl w:val="0"/>
          <w:numId w:val="8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zapobiegania naruszaniu zakazu wnoszenia do budynków Sądu broni, amunicji, </w:t>
      </w: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br/>
        <w:t xml:space="preserve">a także materiałów wybuchowych i innych przedmiotów oraz środków niebezpiecznych; </w:t>
      </w:r>
    </w:p>
    <w:p w14:paraId="47C887B6" w14:textId="77777777" w:rsidR="00DB053E" w:rsidRPr="00AC341F" w:rsidRDefault="00DB053E" w:rsidP="006E10EE">
      <w:pPr>
        <w:numPr>
          <w:ilvl w:val="0"/>
          <w:numId w:val="8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C341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zachowania w tajemnicy informacji, których ujawnienie mogłoby narazić Sąd na szkodę.</w:t>
      </w:r>
    </w:p>
    <w:p w14:paraId="730B3A04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System monitoringu składa się z:</w:t>
      </w:r>
    </w:p>
    <w:p w14:paraId="10BD90AF" w14:textId="77777777" w:rsidR="00DB053E" w:rsidRPr="00AC341F" w:rsidRDefault="00DB053E" w:rsidP="006E10EE">
      <w:pPr>
        <w:numPr>
          <w:ilvl w:val="0"/>
          <w:numId w:val="9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lastRenderedPageBreak/>
        <w:t>kamer rejestrujących;</w:t>
      </w:r>
    </w:p>
    <w:p w14:paraId="53644C56" w14:textId="77777777" w:rsidR="00DB053E" w:rsidRPr="00AC341F" w:rsidRDefault="00DB053E" w:rsidP="006E10EE">
      <w:pPr>
        <w:numPr>
          <w:ilvl w:val="0"/>
          <w:numId w:val="9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urządzeń rejestrujących oraz zapisujących nagrania obrazu (rejestratorów);</w:t>
      </w:r>
    </w:p>
    <w:p w14:paraId="49D15303" w14:textId="77777777" w:rsidR="00DB053E" w:rsidRPr="00AC341F" w:rsidRDefault="00DB053E" w:rsidP="006E10EE">
      <w:pPr>
        <w:numPr>
          <w:ilvl w:val="0"/>
          <w:numId w:val="9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monitorów pozwalających na podgląd rejestrowanych zdarzeń.</w:t>
      </w:r>
    </w:p>
    <w:p w14:paraId="7E6A76C6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Rejestracji i zapisywaniu materiału wideo podlega wyłącznie obraz (wizja). Rejestracji nie podlega dźwięk (fonia). Zakres danych osobowych przetwarzanych przez system monitoringu wizyjnego obejmuje wizerunek osób. </w:t>
      </w:r>
    </w:p>
    <w:p w14:paraId="555B7E38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System monitoringu funkcjonuje całodobowo.</w:t>
      </w:r>
    </w:p>
    <w:p w14:paraId="32060096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Rejestratory wraz z ekranami monitorującymi znajdują się w pomieszczeniach Sądu, do</w:t>
      </w:r>
      <w:r w:rsidR="006E10EE" w:rsidRPr="00AC341F">
        <w:rPr>
          <w:rFonts w:ascii="Times New Roman" w:eastAsia="Calibri" w:hAnsi="Times New Roman" w:cs="Times New Roman"/>
          <w:sz w:val="24"/>
          <w:szCs w:val="24"/>
        </w:rPr>
        <w:t> </w:t>
      </w:r>
      <w:r w:rsidRPr="00AC341F">
        <w:rPr>
          <w:rFonts w:ascii="Times New Roman" w:eastAsia="Calibri" w:hAnsi="Times New Roman" w:cs="Times New Roman"/>
          <w:sz w:val="24"/>
          <w:szCs w:val="24"/>
        </w:rPr>
        <w:t>którego dostęp mają tylko upoważnione osoby. Dostęp do bieżącego podglądu monitoringu mają pracownicy służby ochrony obiektu.</w:t>
      </w:r>
    </w:p>
    <w:p w14:paraId="2B5156F5" w14:textId="77777777" w:rsidR="00DB053E" w:rsidRPr="00AC341F" w:rsidRDefault="00DB053E" w:rsidP="006E10EE">
      <w:pPr>
        <w:numPr>
          <w:ilvl w:val="0"/>
          <w:numId w:val="2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Dostęp do nagrań utrwalonych w związku z prowadzeniem monitoringu jest ściśle ograniczony. </w:t>
      </w:r>
    </w:p>
    <w:p w14:paraId="6A81AE06" w14:textId="77777777" w:rsidR="00DB053E" w:rsidRPr="00AC341F" w:rsidRDefault="00DB053E" w:rsidP="006E10EE">
      <w:pPr>
        <w:tabs>
          <w:tab w:val="left" w:pos="6379"/>
        </w:tabs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0BFDFECA" w14:textId="77777777" w:rsidR="00DB053E" w:rsidRPr="00AC341F" w:rsidRDefault="00DB053E" w:rsidP="006E10EE">
      <w:pPr>
        <w:tabs>
          <w:tab w:val="left" w:pos="637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>Obszary objęte monitoringiem</w:t>
      </w:r>
    </w:p>
    <w:p w14:paraId="2A24405C" w14:textId="77777777" w:rsidR="00DB053E" w:rsidRPr="00AC341F" w:rsidRDefault="00DB053E" w:rsidP="006E10EE">
      <w:pPr>
        <w:numPr>
          <w:ilvl w:val="0"/>
          <w:numId w:val="3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Sąd posiada monitoring wewnętrzny i zewnętrzny.</w:t>
      </w:r>
    </w:p>
    <w:p w14:paraId="4BC5CD02" w14:textId="77777777" w:rsidR="00DB053E" w:rsidRPr="00AC341F" w:rsidRDefault="00DB053E" w:rsidP="006E10EE">
      <w:pPr>
        <w:numPr>
          <w:ilvl w:val="0"/>
          <w:numId w:val="3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Przez obszar objęty monitoringiem wizyjnym rozumie się:</w:t>
      </w:r>
    </w:p>
    <w:p w14:paraId="7E56996B" w14:textId="77777777" w:rsidR="00DB053E" w:rsidRPr="00AC341F" w:rsidRDefault="00DB053E" w:rsidP="006E10EE">
      <w:pPr>
        <w:pStyle w:val="Akapitzlist"/>
        <w:numPr>
          <w:ilvl w:val="1"/>
          <w:numId w:val="6"/>
        </w:numPr>
        <w:tabs>
          <w:tab w:val="left" w:pos="1843"/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budynki sądu 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>w szczególnoś</w:t>
      </w:r>
      <w:r w:rsidR="00561C16" w:rsidRPr="00AC341F">
        <w:rPr>
          <w:rFonts w:ascii="Times New Roman" w:eastAsia="Calibri" w:hAnsi="Times New Roman" w:cs="Times New Roman"/>
          <w:sz w:val="24"/>
          <w:szCs w:val="24"/>
        </w:rPr>
        <w:t>ci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wej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 xml:space="preserve">ścia oraz </w:t>
      </w:r>
      <w:r w:rsidR="00260C65" w:rsidRPr="00AC341F">
        <w:rPr>
          <w:rFonts w:ascii="Times New Roman" w:eastAsia="Calibri" w:hAnsi="Times New Roman" w:cs="Times New Roman"/>
          <w:sz w:val="24"/>
          <w:szCs w:val="24"/>
        </w:rPr>
        <w:t>wyjścia z S</w:t>
      </w:r>
      <w:r w:rsidRPr="00AC341F">
        <w:rPr>
          <w:rFonts w:ascii="Times New Roman" w:eastAsia="Calibri" w:hAnsi="Times New Roman" w:cs="Times New Roman"/>
          <w:sz w:val="24"/>
          <w:szCs w:val="24"/>
        </w:rPr>
        <w:t>ądu, korytarze, klatki schodowe, hole, sale ro</w:t>
      </w:r>
      <w:r w:rsidR="00260C65" w:rsidRPr="00AC341F">
        <w:rPr>
          <w:rFonts w:ascii="Times New Roman" w:eastAsia="Calibri" w:hAnsi="Times New Roman" w:cs="Times New Roman"/>
          <w:sz w:val="24"/>
          <w:szCs w:val="24"/>
        </w:rPr>
        <w:t>zpraw, Biuro Obsługi Interesantów wraz z C</w:t>
      </w:r>
      <w:r w:rsidRPr="00AC341F">
        <w:rPr>
          <w:rFonts w:ascii="Times New Roman" w:eastAsia="Calibri" w:hAnsi="Times New Roman" w:cs="Times New Roman"/>
          <w:sz w:val="24"/>
          <w:szCs w:val="24"/>
        </w:rPr>
        <w:t>zytelnią akt, kasę, serwerownie, pomieszczenia będące w dyspozycji Policji Sądowej;</w:t>
      </w:r>
    </w:p>
    <w:p w14:paraId="5B4899F3" w14:textId="77777777" w:rsidR="00DB053E" w:rsidRPr="00AC341F" w:rsidRDefault="00DB053E" w:rsidP="00744892">
      <w:pPr>
        <w:pStyle w:val="Akapitzlist"/>
        <w:numPr>
          <w:ilvl w:val="1"/>
          <w:numId w:val="6"/>
        </w:numPr>
        <w:tabs>
          <w:tab w:val="left" w:pos="1843"/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obszary wokół budynków znajdujące się w zasięgu kamer (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>ściany budynku,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dziedzińce, parkingi).</w:t>
      </w:r>
    </w:p>
    <w:p w14:paraId="0B46F7B1" w14:textId="77777777" w:rsidR="00DB053E" w:rsidRPr="00AC341F" w:rsidRDefault="00DB053E" w:rsidP="006E10EE">
      <w:pPr>
        <w:numPr>
          <w:ilvl w:val="0"/>
          <w:numId w:val="3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Monitoring wizyjny zainstalowany w Sądzie obejmuje:</w:t>
      </w:r>
    </w:p>
    <w:p w14:paraId="3C98F0CE" w14:textId="77777777" w:rsidR="00DB053E" w:rsidRPr="00AC341F" w:rsidRDefault="00DB053E" w:rsidP="006E10EE">
      <w:pPr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budynek Sądu znajdujący się przy al. „Solidarności” 127; </w:t>
      </w:r>
    </w:p>
    <w:p w14:paraId="525AEED1" w14:textId="77777777" w:rsidR="00DB053E" w:rsidRPr="00AC341F" w:rsidRDefault="00DB053E" w:rsidP="006E10EE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budynek Sądu znajdujący się przy ul. Czerniakowskiej 100 (również część użytkowaną przez Sąd Rejonowy dla m.st. Warszawy w Warszawie);</w:t>
      </w:r>
    </w:p>
    <w:p w14:paraId="0588BBEB" w14:textId="2139CA83" w:rsidR="00DB053E" w:rsidRDefault="00DB053E" w:rsidP="006E10EE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budynek Sądu znajdujący się przy ul. Płockiej 9 (również część użytkowaną przez Sąd Rejonowy dla Warszawy-Mokotowa w Warszawie);</w:t>
      </w:r>
    </w:p>
    <w:p w14:paraId="699DE0BD" w14:textId="77777777" w:rsidR="00DB053E" w:rsidRPr="00AC341F" w:rsidRDefault="00DB053E" w:rsidP="006E10EE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budynek Sądu znajdujący się przy ul. Kocjana 3 bud. F w Warszawie;</w:t>
      </w:r>
    </w:p>
    <w:p w14:paraId="68C39F9B" w14:textId="67109004" w:rsidR="00DB053E" w:rsidRDefault="00DB053E" w:rsidP="006E10EE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budynek Sądu znajdujący się przy ul. Dominikańskiej 9 w Górze Kalwarii</w:t>
      </w:r>
      <w:r w:rsidR="00F30E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F285A6" w14:textId="1FF16458" w:rsidR="00F30E52" w:rsidRDefault="00F30E52" w:rsidP="00F30E52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380243"/>
      <w:r>
        <w:rPr>
          <w:rFonts w:ascii="Times New Roman" w:eastAsia="Calibri" w:hAnsi="Times New Roman" w:cs="Times New Roman"/>
          <w:sz w:val="24"/>
          <w:szCs w:val="24"/>
        </w:rPr>
        <w:t>budynek Sądu znajdujący się przy ul. Płockiej 5a (piętro drugie, w części z salami rozpraw);</w:t>
      </w:r>
    </w:p>
    <w:p w14:paraId="0AA34682" w14:textId="10EC9CFB" w:rsidR="00F30E52" w:rsidRPr="00AC341F" w:rsidRDefault="00F30E52" w:rsidP="00F30E52">
      <w:pPr>
        <w:pStyle w:val="Akapitzlist"/>
        <w:numPr>
          <w:ilvl w:val="0"/>
          <w:numId w:val="10"/>
        </w:numPr>
        <w:tabs>
          <w:tab w:val="left" w:pos="6379"/>
        </w:tabs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budynek Sądu znajdujący się przy ul. Przyokopowej 33 (cześć z salami rozpraw).</w:t>
      </w:r>
    </w:p>
    <w:bookmarkEnd w:id="1"/>
    <w:p w14:paraId="0171E889" w14:textId="77777777" w:rsidR="00F30E52" w:rsidRPr="00AC341F" w:rsidRDefault="00F30E52" w:rsidP="00F30E52">
      <w:pPr>
        <w:pStyle w:val="Akapitzlist"/>
        <w:tabs>
          <w:tab w:val="left" w:pos="6379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EDB32" w14:textId="77777777" w:rsidR="00DB053E" w:rsidRPr="00AC341F" w:rsidRDefault="00DB053E" w:rsidP="006E10EE">
      <w:pPr>
        <w:numPr>
          <w:ilvl w:val="0"/>
          <w:numId w:val="3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lastRenderedPageBreak/>
        <w:t>Monitoring nie obejmuje pomieszczeń sanitarnych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>, szatni, stołówek, obiektów socjalnych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oraz pomieszczeń udostępnianych zakładowej organizacji związkowej. </w:t>
      </w:r>
    </w:p>
    <w:p w14:paraId="3FB80A4B" w14:textId="60D09E3E" w:rsidR="00AC341F" w:rsidRDefault="00DB053E" w:rsidP="00836CFD">
      <w:pPr>
        <w:numPr>
          <w:ilvl w:val="0"/>
          <w:numId w:val="3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Pomieszczenia i teren monitorowany oznaczone są w sposób widoczny i czytelny, 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 xml:space="preserve">informacją o monitoringu, 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za pomocą odpowiednich znaków. </w:t>
      </w:r>
    </w:p>
    <w:p w14:paraId="3E53881D" w14:textId="77777777" w:rsidR="00836CFD" w:rsidRPr="00836CFD" w:rsidRDefault="00836CFD" w:rsidP="00836CFD">
      <w:pPr>
        <w:tabs>
          <w:tab w:val="left" w:pos="63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FACA6" w14:textId="77777777" w:rsidR="00DB053E" w:rsidRPr="00AC341F" w:rsidRDefault="00DB053E" w:rsidP="006E10EE">
      <w:pPr>
        <w:tabs>
          <w:tab w:val="left" w:pos="6379"/>
        </w:tabs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</w:t>
      </w:r>
    </w:p>
    <w:p w14:paraId="613F2821" w14:textId="77777777" w:rsidR="00DB053E" w:rsidRPr="00AC341F" w:rsidRDefault="00DB053E" w:rsidP="006E10EE">
      <w:pPr>
        <w:tabs>
          <w:tab w:val="left" w:pos="637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 xml:space="preserve">Okresy </w:t>
      </w:r>
      <w:r w:rsidRPr="00AC3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przechowywania i zasady udostępniania nagrań obrazu</w:t>
      </w:r>
    </w:p>
    <w:p w14:paraId="4EF3734C" w14:textId="7FB434E6" w:rsidR="00DB053E" w:rsidRPr="00AC341F" w:rsidRDefault="00DB053E" w:rsidP="00AC341F">
      <w:pPr>
        <w:numPr>
          <w:ilvl w:val="0"/>
          <w:numId w:val="4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Nagrania obrazu przetwarzane są wyłącznie do celów, o który</w:t>
      </w:r>
      <w:r w:rsidR="00744892" w:rsidRPr="00AC341F">
        <w:rPr>
          <w:rFonts w:ascii="Times New Roman" w:eastAsia="Calibri" w:hAnsi="Times New Roman" w:cs="Times New Roman"/>
          <w:sz w:val="24"/>
          <w:szCs w:val="24"/>
        </w:rPr>
        <w:t>ch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mowa w § 2 ust. 1 i</w:t>
      </w:r>
      <w:r w:rsidR="006E10EE" w:rsidRPr="00AC341F">
        <w:rPr>
          <w:rFonts w:ascii="Times New Roman" w:eastAsia="Calibri" w:hAnsi="Times New Roman" w:cs="Times New Roman"/>
          <w:sz w:val="24"/>
          <w:szCs w:val="24"/>
        </w:rPr>
        <w:t> </w:t>
      </w:r>
      <w:r w:rsidRPr="00AC341F">
        <w:rPr>
          <w:rFonts w:ascii="Times New Roman" w:eastAsia="Calibri" w:hAnsi="Times New Roman" w:cs="Times New Roman"/>
          <w:sz w:val="24"/>
          <w:szCs w:val="24"/>
        </w:rPr>
        <w:t>są</w:t>
      </w:r>
      <w:r w:rsidR="006E10EE" w:rsidRPr="00AC341F">
        <w:rPr>
          <w:rFonts w:ascii="Times New Roman" w:eastAsia="Calibri" w:hAnsi="Times New Roman" w:cs="Times New Roman"/>
          <w:sz w:val="24"/>
          <w:szCs w:val="24"/>
        </w:rPr>
        <w:t> 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przechowywane przez okres </w:t>
      </w:r>
      <w:r w:rsidR="008179B8" w:rsidRPr="00AC341F">
        <w:rPr>
          <w:rFonts w:ascii="Times New Roman" w:eastAsia="Calibri" w:hAnsi="Times New Roman" w:cs="Times New Roman"/>
          <w:sz w:val="24"/>
          <w:szCs w:val="24"/>
        </w:rPr>
        <w:t xml:space="preserve">nie dłuższy niż </w:t>
      </w:r>
      <w:r w:rsidR="000F5784">
        <w:rPr>
          <w:rFonts w:ascii="Times New Roman" w:eastAsia="Calibri" w:hAnsi="Times New Roman" w:cs="Times New Roman"/>
          <w:sz w:val="24"/>
          <w:szCs w:val="24"/>
        </w:rPr>
        <w:t>21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dni od dnia nagrania</w:t>
      </w:r>
      <w:r w:rsidR="008179B8" w:rsidRPr="00AC341F">
        <w:rPr>
          <w:rFonts w:ascii="Times New Roman" w:eastAsia="Calibri" w:hAnsi="Times New Roman" w:cs="Times New Roman"/>
          <w:sz w:val="24"/>
          <w:szCs w:val="24"/>
        </w:rPr>
        <w:t>, chyba że przepisy regulaminu stanowią inaczej</w:t>
      </w:r>
      <w:r w:rsidRPr="00AC341F">
        <w:rPr>
          <w:rFonts w:ascii="Times New Roman" w:eastAsia="Calibri" w:hAnsi="Times New Roman" w:cs="Times New Roman"/>
          <w:sz w:val="24"/>
          <w:szCs w:val="24"/>
        </w:rPr>
        <w:t>. Po tym czasie zostaną nadpisane nowymi nagraniami.</w:t>
      </w:r>
    </w:p>
    <w:p w14:paraId="6C9B075E" w14:textId="77777777" w:rsidR="00AC341F" w:rsidRPr="00AC341F" w:rsidRDefault="00DB053E" w:rsidP="00AC341F">
      <w:pPr>
        <w:numPr>
          <w:ilvl w:val="0"/>
          <w:numId w:val="4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Nagrania z systemu monitoringu mogą zostać udostępnione jedynie podmiotom uprawnionym </w:t>
      </w:r>
      <w:r w:rsidR="008179B8" w:rsidRPr="00AC341F">
        <w:rPr>
          <w:rFonts w:ascii="Times New Roman" w:eastAsia="Calibri" w:hAnsi="Times New Roman" w:cs="Times New Roman"/>
          <w:sz w:val="24"/>
          <w:szCs w:val="24"/>
        </w:rPr>
        <w:t xml:space="preserve">na podstawie odrębnych przepisów w trybie w nich przewidzianym. </w:t>
      </w:r>
    </w:p>
    <w:p w14:paraId="12769C69" w14:textId="77777777" w:rsidR="008179B8" w:rsidRPr="00AC341F" w:rsidRDefault="008179B8" w:rsidP="00AC341F">
      <w:pPr>
        <w:numPr>
          <w:ilvl w:val="0"/>
          <w:numId w:val="4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Na wniosek osoby fizycznej, osoby prawnej lub innej jednostki organizacyjnej posiadającej w tym interes faktyczny lub prawny nagranie może zostać zabezpieczone na nośniku danych znajdującym się w posiadaniu Sądu. Nagranie nie podlega wydaniu wnioskodawcy, który nie jest również uprawniony do zapoznania się z jego treścią.</w:t>
      </w:r>
    </w:p>
    <w:p w14:paraId="6B5B13FA" w14:textId="275C362A" w:rsidR="00205F24" w:rsidRPr="00AC341F" w:rsidRDefault="00205F24" w:rsidP="00AC341F">
      <w:pPr>
        <w:pStyle w:val="Akapitzlist"/>
        <w:numPr>
          <w:ilvl w:val="0"/>
          <w:numId w:val="11"/>
        </w:numPr>
        <w:tabs>
          <w:tab w:val="left" w:pos="6379"/>
        </w:tabs>
        <w:spacing w:after="0" w:line="360" w:lineRule="auto"/>
        <w:ind w:left="4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Osoba, o której mowa w ust. 3 zwraca się z wnioskiem do </w:t>
      </w:r>
      <w:r w:rsidR="000F5784">
        <w:rPr>
          <w:rFonts w:ascii="Times New Roman" w:eastAsia="Calibri" w:hAnsi="Times New Roman" w:cs="Times New Roman"/>
          <w:sz w:val="24"/>
          <w:szCs w:val="24"/>
        </w:rPr>
        <w:t>Prezesa/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Dyrektora Sądu Okręgowego w Warszawie, w którym wskazuje miejsce, z którego nagranie ma zostać zabezpieczone, datę jego sporządzenia wraz z czasem nagrania z dokładnością do godziny i minuty rozpoczęcia nagrania oraz jego zakończenia. Wnioskodawca we wniosku wskazuje również okoliczności faktyczne lub prawne, z powodu których nagranie podlega zabezpieczeniu. Okoliczności te należy uprawdopodobnić.  </w:t>
      </w:r>
    </w:p>
    <w:p w14:paraId="201A41A1" w14:textId="77777777" w:rsidR="00205F24" w:rsidRPr="00AC341F" w:rsidRDefault="00205F24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4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Wniosek składa się na piśmie w terminie 14 dni od daty sporządzenia nagrania objętego żądaniem zabezpieczenia. Po tym czasie uprawnienie wygasa. </w:t>
      </w:r>
    </w:p>
    <w:p w14:paraId="2A546EDE" w14:textId="77777777" w:rsidR="00205F24" w:rsidRPr="00AC341F" w:rsidRDefault="00205F24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4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Wniosek rozpatruje się niezwłocznie, nie później jednak niż w terminie 7 dni. Wniosek spóźniony lub niezasadny pozostawia się bez rozpoznania, o czym należy pisemnie poinformować wnioskodawcę, zawiadamiając o przyczynie rozstrzygnięcia. </w:t>
      </w:r>
    </w:p>
    <w:p w14:paraId="042E0907" w14:textId="77777777" w:rsidR="00205F24" w:rsidRPr="00AC341F" w:rsidRDefault="00205F24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W przypadku uwzględnienia wniosku nagranie podlega zabezpieczeniu przez okres 3 miesięcy począwszy od daty sporządzenia nagrania. Po tym czasie nagranie ulega zniszczeniu, chyba że podlega zabezpieczeniu przez uprawniony organ, w trybie o którym mowa w ust. 2. </w:t>
      </w:r>
    </w:p>
    <w:p w14:paraId="751D04DE" w14:textId="77777777" w:rsidR="00AC341F" w:rsidRDefault="004E22BE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>O uwzględnieniu wniosku zawiadamia się wnioskodawcę</w:t>
      </w:r>
      <w:r w:rsidR="00AC341F">
        <w:rPr>
          <w:rFonts w:ascii="Times New Roman" w:eastAsia="Calibri" w:hAnsi="Times New Roman" w:cs="Times New Roman"/>
          <w:sz w:val="24"/>
          <w:szCs w:val="24"/>
        </w:rPr>
        <w:t>, pouczając go o treści ust. 7.</w:t>
      </w:r>
    </w:p>
    <w:p w14:paraId="7550A2BE" w14:textId="77777777" w:rsidR="00DB053E" w:rsidRPr="00AC341F" w:rsidRDefault="00DB053E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lastRenderedPageBreak/>
        <w:t>Zabezpieczenie nagrania jest wykonywane na nośniku CD/DVD</w:t>
      </w:r>
      <w:r w:rsidR="00034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41F">
        <w:rPr>
          <w:rFonts w:ascii="Times New Roman" w:eastAsia="Calibri" w:hAnsi="Times New Roman" w:cs="Times New Roman"/>
          <w:sz w:val="24"/>
          <w:szCs w:val="24"/>
        </w:rPr>
        <w:t>przez pracownika Oddziału Bezpieczeństwa. Nośnik</w:t>
      </w:r>
      <w:r w:rsidR="00034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2BE" w:rsidRPr="00AC341F">
        <w:rPr>
          <w:rFonts w:ascii="Times New Roman" w:eastAsia="Calibri" w:hAnsi="Times New Roman" w:cs="Times New Roman"/>
          <w:sz w:val="24"/>
          <w:szCs w:val="24"/>
        </w:rPr>
        <w:t>opisuje się wskazując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numer kopii, datę sporządzenia kopii, zakres, datę i czas nagrania</w:t>
      </w:r>
      <w:r w:rsidR="004E22BE" w:rsidRPr="00AC341F">
        <w:rPr>
          <w:rFonts w:ascii="Times New Roman" w:eastAsia="Calibri" w:hAnsi="Times New Roman" w:cs="Times New Roman"/>
          <w:sz w:val="24"/>
          <w:szCs w:val="24"/>
        </w:rPr>
        <w:t xml:space="preserve"> oraz znak sprawy, pod którą rozpatrywany był wniosek, o którym mowa w ust.4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805B05" w14:textId="511866A4" w:rsidR="00AC341F" w:rsidRDefault="00DB053E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Nośnik z nagraniem jest przechowywany przez Oddział Bezpieczeństwa </w:t>
      </w:r>
      <w:r w:rsidRPr="00AC341F">
        <w:rPr>
          <w:rFonts w:ascii="Times New Roman" w:eastAsia="Calibri" w:hAnsi="Times New Roman" w:cs="Times New Roman"/>
          <w:sz w:val="24"/>
          <w:szCs w:val="24"/>
        </w:rPr>
        <w:br/>
        <w:t>w sposób zabezpieczający przez dostępem osób postronnych. Oddział Bezpieczeństwa prowadzi rejestr sporządzonych i udostępnionych kopii nagrań, w którym odnotowywana jest data złożenia wnio</w:t>
      </w:r>
      <w:r w:rsidR="000B7C8E" w:rsidRPr="00AC341F">
        <w:rPr>
          <w:rFonts w:ascii="Times New Roman" w:eastAsia="Calibri" w:hAnsi="Times New Roman" w:cs="Times New Roman"/>
          <w:sz w:val="24"/>
          <w:szCs w:val="24"/>
        </w:rPr>
        <w:t>sku, numer kopii, zakres, data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i czas nagrania, dat</w:t>
      </w:r>
      <w:r w:rsidR="000B7C8E" w:rsidRPr="00AC341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sporządzenia kopii, imię i nazwisko osoby, która sporządziła kopię, informacja </w:t>
      </w:r>
      <w:r w:rsidR="00B3535E">
        <w:rPr>
          <w:rFonts w:ascii="Times New Roman" w:eastAsia="Calibri" w:hAnsi="Times New Roman" w:cs="Times New Roman"/>
          <w:sz w:val="24"/>
          <w:szCs w:val="24"/>
        </w:rPr>
        <w:br/>
      </w:r>
      <w:r w:rsidRPr="00AC341F">
        <w:rPr>
          <w:rFonts w:ascii="Times New Roman" w:eastAsia="Calibri" w:hAnsi="Times New Roman" w:cs="Times New Roman"/>
          <w:sz w:val="24"/>
          <w:szCs w:val="24"/>
        </w:rPr>
        <w:t>o wydaniu lub</w:t>
      </w:r>
      <w:r w:rsidR="006E10EE" w:rsidRPr="00AC341F">
        <w:rPr>
          <w:rFonts w:ascii="Times New Roman" w:eastAsia="Calibri" w:hAnsi="Times New Roman" w:cs="Times New Roman"/>
          <w:sz w:val="24"/>
          <w:szCs w:val="24"/>
        </w:rPr>
        <w:t> 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zniszczeniu kopii oraz dane odbiorcy kopii. </w:t>
      </w:r>
    </w:p>
    <w:p w14:paraId="24309C5F" w14:textId="30268AC7" w:rsidR="00AC341F" w:rsidRDefault="0035603B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W szczególnie uzasadnionych przypadkach </w:t>
      </w:r>
      <w:r w:rsidR="00E73B27">
        <w:rPr>
          <w:rFonts w:ascii="Times New Roman" w:eastAsia="Calibri" w:hAnsi="Times New Roman" w:cs="Times New Roman"/>
          <w:sz w:val="24"/>
          <w:szCs w:val="24"/>
        </w:rPr>
        <w:t xml:space="preserve">nagranie może zostać zabezpieczone </w:t>
      </w:r>
      <w:r w:rsidR="00B3535E">
        <w:rPr>
          <w:rFonts w:ascii="Times New Roman" w:eastAsia="Calibri" w:hAnsi="Times New Roman" w:cs="Times New Roman"/>
          <w:sz w:val="24"/>
          <w:szCs w:val="24"/>
        </w:rPr>
        <w:br/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z urzędu na okres nieprzekraczający 3 miesięcy od daty sporządzenia nagrania, zwłaszcza gdy, nagranie stanowi dowód popełnienia przestępstwa, </w:t>
      </w:r>
      <w:r w:rsidR="00E73B27">
        <w:rPr>
          <w:rFonts w:ascii="Times New Roman" w:eastAsia="Calibri" w:hAnsi="Times New Roman" w:cs="Times New Roman"/>
          <w:sz w:val="24"/>
          <w:szCs w:val="24"/>
        </w:rPr>
        <w:t>Prezes/Dyrektor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składa zawiadomienie o możliwości jego popełnienia. </w:t>
      </w:r>
      <w:r w:rsidR="00E05EB1" w:rsidRPr="00AC341F">
        <w:rPr>
          <w:rFonts w:ascii="Times New Roman" w:eastAsia="Calibri" w:hAnsi="Times New Roman" w:cs="Times New Roman"/>
          <w:sz w:val="24"/>
          <w:szCs w:val="24"/>
        </w:rPr>
        <w:t>Przepisy ust. 8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1F">
        <w:rPr>
          <w:rFonts w:ascii="Times New Roman" w:eastAsia="Calibri" w:hAnsi="Times New Roman" w:cs="Times New Roman"/>
          <w:sz w:val="24"/>
          <w:szCs w:val="24"/>
        </w:rPr>
        <w:t>z</w:t>
      </w:r>
      <w:r w:rsidR="00AC341F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="00AC341F">
        <w:rPr>
          <w:rFonts w:ascii="Times New Roman" w:eastAsia="Calibri" w:hAnsi="Times New Roman" w:cs="Times New Roman"/>
          <w:sz w:val="24"/>
          <w:szCs w:val="24"/>
        </w:rPr>
        <w:t>. 2, ust. 9 i ust. 11</w:t>
      </w: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 stosuje się. </w:t>
      </w:r>
    </w:p>
    <w:p w14:paraId="77EB9BE9" w14:textId="77777777" w:rsidR="00AC341F" w:rsidRDefault="0035603B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Jeżeli </w:t>
      </w:r>
      <w:r w:rsidR="00561C16" w:rsidRPr="00AC341F">
        <w:rPr>
          <w:rFonts w:ascii="Times New Roman" w:eastAsia="Calibri" w:hAnsi="Times New Roman" w:cs="Times New Roman"/>
          <w:sz w:val="24"/>
          <w:szCs w:val="24"/>
        </w:rPr>
        <w:t xml:space="preserve">zabezpieczone </w:t>
      </w:r>
      <w:r w:rsidRPr="00AC341F">
        <w:rPr>
          <w:rFonts w:ascii="Times New Roman" w:eastAsia="Calibri" w:hAnsi="Times New Roman" w:cs="Times New Roman"/>
          <w:sz w:val="24"/>
          <w:szCs w:val="24"/>
        </w:rPr>
        <w:t>nagranie, zostało wydane uprawnionym organom stosownie do ust. 2, podlega ono usunięciu lub zniszczeniu wraz ze</w:t>
      </w:r>
      <w:r w:rsidR="00561C16" w:rsidRPr="00AC341F">
        <w:rPr>
          <w:rFonts w:ascii="Times New Roman" w:eastAsia="Calibri" w:hAnsi="Times New Roman" w:cs="Times New Roman"/>
          <w:sz w:val="24"/>
          <w:szCs w:val="24"/>
        </w:rPr>
        <w:t xml:space="preserve"> wszystkimi jego kopiami, chyba że z </w:t>
      </w:r>
      <w:r w:rsidRPr="00AC341F">
        <w:rPr>
          <w:rFonts w:ascii="Times New Roman" w:eastAsia="Calibri" w:hAnsi="Times New Roman" w:cs="Times New Roman"/>
          <w:sz w:val="24"/>
          <w:szCs w:val="24"/>
        </w:rPr>
        <w:t>decyzji uprawnionego organu wynika ob</w:t>
      </w:r>
      <w:r w:rsidR="00561C16" w:rsidRPr="00AC341F">
        <w:rPr>
          <w:rFonts w:ascii="Times New Roman" w:eastAsia="Calibri" w:hAnsi="Times New Roman" w:cs="Times New Roman"/>
          <w:sz w:val="24"/>
          <w:szCs w:val="24"/>
        </w:rPr>
        <w:t>owiązek przechowywania nagrania.</w:t>
      </w:r>
    </w:p>
    <w:p w14:paraId="24C92AB7" w14:textId="77777777" w:rsidR="00AC341F" w:rsidRDefault="00B6336C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w którym nagrania obrazu stanowią dowód w postępowaniu prowadzonym na podstawie prawa lub pracodawca powziął wiadomość, iż mogą one stanowić dowód w postępowaniu, termin określony w § 1 ulega przedłużeniu do czasu prawomocnego zakończenia postępowania.</w:t>
      </w:r>
    </w:p>
    <w:p w14:paraId="547865B4" w14:textId="77777777" w:rsidR="00AC341F" w:rsidRDefault="0035603B" w:rsidP="00AC341F">
      <w:pPr>
        <w:numPr>
          <w:ilvl w:val="0"/>
          <w:numId w:val="11"/>
        </w:numPr>
        <w:tabs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W przypadku zbiegu podstaw zabezpieczenia nagrania, z których wynikają różne okresy jego przechowywania, nagranie przechowuje się przez okres najdłuższy. </w:t>
      </w:r>
    </w:p>
    <w:p w14:paraId="29E27F36" w14:textId="77777777" w:rsidR="0035603B" w:rsidRPr="00AC341F" w:rsidRDefault="0035603B" w:rsidP="00AC341F">
      <w:pPr>
        <w:tabs>
          <w:tab w:val="left" w:pos="63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713705C5" w14:textId="77777777" w:rsidR="00DB053E" w:rsidRPr="00AC341F" w:rsidRDefault="00DB053E" w:rsidP="006E10EE">
      <w:pPr>
        <w:tabs>
          <w:tab w:val="left" w:pos="6379"/>
        </w:tabs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14:paraId="66E53786" w14:textId="77777777" w:rsidR="00DB053E" w:rsidRPr="00AC341F" w:rsidRDefault="00744892" w:rsidP="006E10EE">
      <w:pPr>
        <w:tabs>
          <w:tab w:val="left" w:pos="637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41F">
        <w:rPr>
          <w:rFonts w:ascii="Times New Roman" w:eastAsia="Calibri" w:hAnsi="Times New Roman" w:cs="Times New Roman"/>
          <w:b/>
          <w:sz w:val="24"/>
          <w:szCs w:val="24"/>
        </w:rPr>
        <w:t xml:space="preserve"> Postanowienia</w:t>
      </w:r>
      <w:r w:rsidR="00DB053E" w:rsidRPr="00AC341F">
        <w:rPr>
          <w:rFonts w:ascii="Times New Roman" w:eastAsia="Calibri" w:hAnsi="Times New Roman" w:cs="Times New Roman"/>
          <w:b/>
          <w:sz w:val="24"/>
          <w:szCs w:val="24"/>
        </w:rPr>
        <w:t xml:space="preserve"> końcowe</w:t>
      </w:r>
    </w:p>
    <w:p w14:paraId="028FEB52" w14:textId="77777777" w:rsidR="00DB053E" w:rsidRPr="00AC341F" w:rsidRDefault="00DB053E" w:rsidP="006E10EE">
      <w:pPr>
        <w:numPr>
          <w:ilvl w:val="0"/>
          <w:numId w:val="5"/>
        </w:numPr>
        <w:tabs>
          <w:tab w:val="left" w:pos="567"/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Dane osobowe zarejestrowane za pomocą systemu monitoringu wizyjnego podlegają ochronie, nie stanowią informacji publicznej, są informacjami poufnymi w rozumieniu przepisów o ochronie danych osobowych, nie podlegają udostępnieniu nieuprawnionym podmiotom.   </w:t>
      </w:r>
    </w:p>
    <w:p w14:paraId="664361E2" w14:textId="77777777" w:rsidR="009F224C" w:rsidRPr="00AC341F" w:rsidRDefault="00DB053E" w:rsidP="006E10EE">
      <w:pPr>
        <w:numPr>
          <w:ilvl w:val="0"/>
          <w:numId w:val="5"/>
        </w:numPr>
        <w:tabs>
          <w:tab w:val="left" w:pos="567"/>
          <w:tab w:val="left" w:pos="6379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1F">
        <w:rPr>
          <w:rFonts w:ascii="Times New Roman" w:eastAsia="Calibri" w:hAnsi="Times New Roman" w:cs="Times New Roman"/>
          <w:sz w:val="24"/>
          <w:szCs w:val="24"/>
        </w:rPr>
        <w:t xml:space="preserve">Przy wejściach do budynków Sądu oraz w innych widocznych miejscach umieszcza się tabliczkę zawierającą piktogram kamery i informację o celu prowadzenia monitoringu. </w:t>
      </w:r>
      <w:r w:rsidRPr="00AC34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Pełna informacja w zakresie określonym w art. 13 rozporządzenia Parlamentu Europejskiego i Rady (UE) 2016/679 z dnia 27 kwietnia 2016 r. </w:t>
      </w:r>
      <w:r w:rsidRPr="00AC341F">
        <w:rPr>
          <w:rFonts w:ascii="Times New Roman" w:eastAsia="Calibri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o przetwarzaniu danych osobowych osób objętych monitoringiem dostępna jest na stronie Biuletynu Informacji Publicznej Sądu Okręgowego w Warszawie w zakładce </w:t>
      </w:r>
      <w:r w:rsidRPr="00AC341F">
        <w:rPr>
          <w:rFonts w:ascii="Times New Roman" w:eastAsia="Calibri" w:hAnsi="Times New Roman" w:cs="Times New Roman"/>
          <w:i/>
          <w:sz w:val="24"/>
          <w:szCs w:val="24"/>
        </w:rPr>
        <w:t>Ochrona danych</w:t>
      </w:r>
      <w:r w:rsidRPr="00AC341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F224C" w:rsidRPr="00AC341F" w:rsidSect="0090537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A07E" w14:textId="77777777" w:rsidR="006E10EE" w:rsidRDefault="006E10EE" w:rsidP="006E10EE">
      <w:pPr>
        <w:spacing w:after="0" w:line="240" w:lineRule="auto"/>
      </w:pPr>
      <w:r>
        <w:separator/>
      </w:r>
    </w:p>
  </w:endnote>
  <w:endnote w:type="continuationSeparator" w:id="0">
    <w:p w14:paraId="6EE808ED" w14:textId="77777777" w:rsidR="006E10EE" w:rsidRDefault="006E10EE" w:rsidP="006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05069"/>
      <w:docPartObj>
        <w:docPartGallery w:val="Page Numbers (Bottom of Page)"/>
        <w:docPartUnique/>
      </w:docPartObj>
    </w:sdtPr>
    <w:sdtEndPr/>
    <w:sdtContent>
      <w:sdt>
        <w:sdtPr>
          <w:id w:val="-977448369"/>
          <w:docPartObj>
            <w:docPartGallery w:val="Page Numbers (Top of Page)"/>
            <w:docPartUnique/>
          </w:docPartObj>
        </w:sdtPr>
        <w:sdtEndPr/>
        <w:sdtContent>
          <w:p w14:paraId="0613BE01" w14:textId="77777777" w:rsidR="006E10EE" w:rsidRDefault="006E10EE">
            <w:pPr>
              <w:pStyle w:val="Stopka"/>
              <w:jc w:val="right"/>
            </w:pPr>
            <w:r w:rsidRPr="006E10EE">
              <w:rPr>
                <w:rFonts w:ascii="Times New Roman" w:hAnsi="Times New Roman" w:cs="Times New Roman"/>
              </w:rPr>
              <w:t xml:space="preserve">Strona 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E10EE">
              <w:rPr>
                <w:rFonts w:ascii="Times New Roman" w:hAnsi="Times New Roman" w:cs="Times New Roman"/>
                <w:bCs/>
              </w:rPr>
              <w:instrText>PAGE</w:instrTex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F1A4A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E10EE">
              <w:rPr>
                <w:rFonts w:ascii="Times New Roman" w:hAnsi="Times New Roman" w:cs="Times New Roman"/>
              </w:rPr>
              <w:t xml:space="preserve"> z 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E10EE">
              <w:rPr>
                <w:rFonts w:ascii="Times New Roman" w:hAnsi="Times New Roman" w:cs="Times New Roman"/>
                <w:bCs/>
              </w:rPr>
              <w:instrText>NUMPAGES</w:instrTex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F1A4A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CDE91" w14:textId="77777777" w:rsidR="006E10EE" w:rsidRDefault="006E1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58042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840F5" w14:textId="77777777" w:rsidR="006E10EE" w:rsidRPr="006E10EE" w:rsidRDefault="006E10EE" w:rsidP="006E10EE">
            <w:pPr>
              <w:pStyle w:val="Stopka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0EE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F1A4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E10E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F1A4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6E10E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0A1CB" w14:textId="77777777" w:rsidR="006E10EE" w:rsidRDefault="006E1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206F" w14:textId="77777777" w:rsidR="006E10EE" w:rsidRDefault="006E10EE" w:rsidP="006E10EE">
      <w:pPr>
        <w:spacing w:after="0" w:line="240" w:lineRule="auto"/>
      </w:pPr>
      <w:r>
        <w:separator/>
      </w:r>
    </w:p>
  </w:footnote>
  <w:footnote w:type="continuationSeparator" w:id="0">
    <w:p w14:paraId="262C1831" w14:textId="77777777" w:rsidR="006E10EE" w:rsidRDefault="006E10EE" w:rsidP="006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CCE" w14:textId="4BCFEA56" w:rsidR="00836CFD" w:rsidRPr="00E1256A" w:rsidRDefault="00836CFD" w:rsidP="00836CF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E1256A">
      <w:rPr>
        <w:rFonts w:ascii="Times New Roman" w:hAnsi="Times New Roman" w:cs="Times New Roman"/>
        <w:sz w:val="18"/>
        <w:szCs w:val="18"/>
      </w:rPr>
      <w:t xml:space="preserve">Załącznik nr </w:t>
    </w:r>
    <w:r w:rsidR="00A247C2">
      <w:rPr>
        <w:rFonts w:ascii="Times New Roman" w:hAnsi="Times New Roman" w:cs="Times New Roman"/>
        <w:sz w:val="18"/>
        <w:szCs w:val="18"/>
      </w:rPr>
      <w:t>3</w:t>
    </w:r>
    <w:r w:rsidRPr="00E1256A">
      <w:rPr>
        <w:rFonts w:ascii="Times New Roman" w:hAnsi="Times New Roman" w:cs="Times New Roman"/>
        <w:sz w:val="18"/>
        <w:szCs w:val="18"/>
      </w:rPr>
      <w:t xml:space="preserve"> do Zarządzenia nr</w:t>
    </w:r>
    <w:r w:rsidR="005F1A4A">
      <w:rPr>
        <w:rFonts w:ascii="Times New Roman" w:hAnsi="Times New Roman" w:cs="Times New Roman"/>
        <w:sz w:val="18"/>
        <w:szCs w:val="18"/>
      </w:rPr>
      <w:t xml:space="preserve"> 3281</w:t>
    </w:r>
    <w:r w:rsidR="00E1256A" w:rsidRPr="00E1256A">
      <w:rPr>
        <w:rFonts w:ascii="Times New Roman" w:hAnsi="Times New Roman" w:cs="Times New Roman"/>
        <w:sz w:val="18"/>
        <w:szCs w:val="18"/>
      </w:rPr>
      <w:t>/2023</w:t>
    </w:r>
  </w:p>
  <w:p w14:paraId="3E8DA1B5" w14:textId="77777777" w:rsidR="00836CFD" w:rsidRPr="00E1256A" w:rsidRDefault="00836CFD" w:rsidP="00836CF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E1256A">
      <w:rPr>
        <w:rFonts w:ascii="Times New Roman" w:hAnsi="Times New Roman" w:cs="Times New Roman"/>
        <w:sz w:val="18"/>
        <w:szCs w:val="18"/>
      </w:rPr>
      <w:t>Prezesa i Dyrektora Sądu Okręgowego w Warszawie</w:t>
    </w:r>
  </w:p>
  <w:p w14:paraId="5A8174CB" w14:textId="2C45310A" w:rsidR="00836CFD" w:rsidRPr="00E1256A" w:rsidRDefault="00836CFD" w:rsidP="00836CF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E1256A">
      <w:rPr>
        <w:rFonts w:ascii="Times New Roman" w:hAnsi="Times New Roman" w:cs="Times New Roman"/>
        <w:sz w:val="18"/>
        <w:szCs w:val="18"/>
      </w:rPr>
      <w:t xml:space="preserve"> z dnia </w:t>
    </w:r>
    <w:r w:rsidR="00E1256A" w:rsidRPr="00E1256A">
      <w:rPr>
        <w:rFonts w:ascii="Times New Roman" w:hAnsi="Times New Roman" w:cs="Times New Roman"/>
        <w:sz w:val="18"/>
        <w:szCs w:val="18"/>
      </w:rPr>
      <w:t>28 września 2023</w:t>
    </w:r>
    <w:r w:rsidRPr="00E1256A">
      <w:rPr>
        <w:rFonts w:ascii="Times New Roman" w:hAnsi="Times New Roman" w:cs="Times New Roman"/>
        <w:sz w:val="18"/>
        <w:szCs w:val="18"/>
      </w:rPr>
      <w:t xml:space="preserve"> r. stanowiący</w:t>
    </w:r>
  </w:p>
  <w:p w14:paraId="1C4DFF8B" w14:textId="77777777" w:rsidR="00905373" w:rsidRPr="00E1256A" w:rsidRDefault="006E10EE" w:rsidP="00D0799A">
    <w:pPr>
      <w:spacing w:line="240" w:lineRule="auto"/>
      <w:ind w:left="5664"/>
      <w:jc w:val="right"/>
      <w:rPr>
        <w:rFonts w:ascii="Times New Roman" w:hAnsi="Times New Roman" w:cs="Times New Roman"/>
        <w:strike/>
        <w:sz w:val="18"/>
        <w:szCs w:val="18"/>
      </w:rPr>
    </w:pPr>
    <w:r w:rsidRPr="00E1256A">
      <w:rPr>
        <w:rFonts w:ascii="Times New Roman" w:hAnsi="Times New Roman" w:cs="Times New Roman"/>
        <w:sz w:val="18"/>
        <w:szCs w:val="18"/>
      </w:rPr>
      <w:t xml:space="preserve">Załącznik nr 2 Regulaminu Bezpieczeństwa </w:t>
    </w:r>
    <w:r w:rsidRPr="00E1256A">
      <w:rPr>
        <w:rFonts w:ascii="Times New Roman" w:hAnsi="Times New Roman" w:cs="Times New Roman"/>
        <w:sz w:val="18"/>
        <w:szCs w:val="18"/>
      </w:rPr>
      <w:br/>
      <w:t>i Porządku obowiązującego w obiektach Sądu Okręgowego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DA3"/>
    <w:multiLevelType w:val="hybridMultilevel"/>
    <w:tmpl w:val="69DEEC74"/>
    <w:lvl w:ilvl="0" w:tplc="D19E157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E"/>
    <w:rsid w:val="000348E9"/>
    <w:rsid w:val="000B7C8E"/>
    <w:rsid w:val="000F5784"/>
    <w:rsid w:val="0019728A"/>
    <w:rsid w:val="00205F24"/>
    <w:rsid w:val="00260C65"/>
    <w:rsid w:val="0035603B"/>
    <w:rsid w:val="004E22BE"/>
    <w:rsid w:val="00561C16"/>
    <w:rsid w:val="005F1A4A"/>
    <w:rsid w:val="006E10EE"/>
    <w:rsid w:val="00707763"/>
    <w:rsid w:val="00744892"/>
    <w:rsid w:val="007A4D45"/>
    <w:rsid w:val="007B5186"/>
    <w:rsid w:val="008179B8"/>
    <w:rsid w:val="00836CFD"/>
    <w:rsid w:val="009F224C"/>
    <w:rsid w:val="00A247C2"/>
    <w:rsid w:val="00AC341F"/>
    <w:rsid w:val="00B21EC0"/>
    <w:rsid w:val="00B3535E"/>
    <w:rsid w:val="00B6228B"/>
    <w:rsid w:val="00B6336C"/>
    <w:rsid w:val="00BA6EBE"/>
    <w:rsid w:val="00DB053E"/>
    <w:rsid w:val="00E05EB1"/>
    <w:rsid w:val="00E1256A"/>
    <w:rsid w:val="00E73B27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E76"/>
  <w15:docId w15:val="{B0366D38-DD74-4757-B971-622FB818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3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0EE"/>
  </w:style>
  <w:style w:type="paragraph" w:styleId="Stopka">
    <w:name w:val="footer"/>
    <w:basedOn w:val="Normalny"/>
    <w:link w:val="StopkaZnak"/>
    <w:uiPriority w:val="99"/>
    <w:unhideWhenUsed/>
    <w:rsid w:val="006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0EE"/>
  </w:style>
  <w:style w:type="character" w:styleId="Odwoaniedokomentarza">
    <w:name w:val="annotation reference"/>
    <w:basedOn w:val="Domylnaczcionkaakapitu"/>
    <w:uiPriority w:val="99"/>
    <w:semiHidden/>
    <w:unhideWhenUsed/>
    <w:rsid w:val="00205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F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2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6CF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0A9E-A0FC-4F73-A1F7-F3ED3E3D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Warszawie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Jędruszczak</dc:creator>
  <cp:lastModifiedBy>Sidor Magdalena</cp:lastModifiedBy>
  <cp:revision>4</cp:revision>
  <cp:lastPrinted>2023-09-28T13:01:00Z</cp:lastPrinted>
  <dcterms:created xsi:type="dcterms:W3CDTF">2023-09-28T11:47:00Z</dcterms:created>
  <dcterms:modified xsi:type="dcterms:W3CDTF">2023-09-28T13:01:00Z</dcterms:modified>
</cp:coreProperties>
</file>