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4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Roboto" w:eastAsia="Times New Roman" w:hAnsi="Roboto" w:cs="Arial"/>
          <w:sz w:val="18"/>
          <w:szCs w:val="18"/>
          <w:u w:val="single"/>
          <w:lang w:eastAsia="pl-PL"/>
        </w:rPr>
      </w:pPr>
      <w:r>
        <w:rPr>
          <w:rFonts w:ascii="Roboto" w:eastAsia="Times New Roman" w:hAnsi="Roboto" w:cs="Arial"/>
          <w:bCs/>
          <w:sz w:val="24"/>
          <w:szCs w:val="24"/>
          <w:u w:val="single"/>
          <w:lang w:eastAsia="pl-PL"/>
        </w:rPr>
        <w:t>Wynagrodzenie biegłych sądowych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 xml:space="preserve">Kwota bazowa do obliczania stawki wynagrodzenia biegłego wynosi obecnie 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1.789,42 zł.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 xml:space="preserve">Mając na uwadze wysokość kwoty bazowej, 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obecnie obowiązujące stawki godzinowe dla biegłego wynoszą: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>- stawka podstawowa: od 22,90 zł do 32,39 zł, w zależności od stopnia złożoności problemu będącego przedmiotem opinii oraz warunków, w jakich opracowano opinię (stawka podwyższona wynosi maksymalnie od 34,35 zł do 48,59 zł);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>- stawka dla biegłych posiadających stopień naukowy doktora lub stopień doktora w zakresie sztuki – 45,63 zł (stawka podwyższona wynosi maksymalnie 68,45 zł);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>- stawka dla biegłych posiadających stopień naukowy doktora habilitowanego lub stopień doktora habilitowanego w zakresie sztuki – 55,11 zł (stawka podwyższona wynosi maksymalnie 82,67 zł);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>- stawka dla biegłych posiadających tytuł naukowy profesora lub tytuł profesora w zakresie sztuki – 70,32 zł (stawka podwyższona wynosi maksymalnie 105,49 zł).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W sytuacji gdy biegły stosuje podwyższoną stawkę wynagrodzenia (maksymalne do 50%)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w razie złożonego charakteru problemu będącego przedmiotem opinii, </w:t>
      </w:r>
      <w:r>
        <w:rPr>
          <w:rFonts w:ascii="Roboto" w:eastAsia="Times New Roman" w:hAnsi="Roboto" w:cs="Arial"/>
          <w:b/>
          <w:sz w:val="24"/>
          <w:szCs w:val="24"/>
          <w:lang w:eastAsia="pl-PL"/>
        </w:rPr>
        <w:t>winien złożyć dodatkowe oświadczenie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o następującej treści: ,,Posiadam dyplom ukończenia studiów wyższych lub dyplom mistrzowski oraz pełnię funkcję biegłego sądowego nie krócej niż jedną kadencję lub funkcję rzeczoznawcy przez okres co najmniej pięciu lat”; w celu ułatwienia oceny złożoności problemu biegły winien także uzasadnić dlaczego uważa, że w przedmiotowej sprawie występuje złożony charakter problemu.</w:t>
      </w:r>
    </w:p>
    <w:p w:rsidR="008570B4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Roboto" w:eastAsia="Times New Roman" w:hAnsi="Roboto" w:cs="Arial"/>
          <w:sz w:val="18"/>
          <w:szCs w:val="18"/>
          <w:u w:val="single"/>
          <w:lang w:eastAsia="pl-PL"/>
        </w:rPr>
      </w:pPr>
      <w:r>
        <w:rPr>
          <w:rFonts w:ascii="Roboto" w:eastAsia="Times New Roman" w:hAnsi="Roboto" w:cs="Arial"/>
          <w:bCs/>
          <w:sz w:val="24"/>
          <w:szCs w:val="24"/>
          <w:u w:val="single"/>
          <w:lang w:eastAsia="pl-PL"/>
        </w:rPr>
        <w:t>Wynagrodzenie biegłych specjalistów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pl-PL"/>
        </w:rPr>
      </w:pPr>
      <w:r>
        <w:rPr>
          <w:rFonts w:ascii="Roboto" w:eastAsia="Times New Roman" w:hAnsi="Roboto" w:cs="Arial"/>
          <w:b/>
          <w:sz w:val="24"/>
          <w:szCs w:val="24"/>
          <w:lang w:eastAsia="pl-PL"/>
        </w:rPr>
        <w:t>W postępowaniu cywilnym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</w:t>
      </w:r>
      <w:r>
        <w:rPr>
          <w:rFonts w:ascii="Roboto" w:eastAsia="Times New Roman" w:hAnsi="Roboto" w:cs="Arial"/>
          <w:bCs/>
          <w:sz w:val="24"/>
          <w:szCs w:val="24"/>
          <w:lang w:eastAsia="pl-PL"/>
        </w:rPr>
        <w:t>z zakresu: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 xml:space="preserve">  </w:t>
      </w:r>
      <w:proofErr w:type="spellStart"/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daktylologii</w:t>
      </w:r>
      <w:proofErr w:type="spellEnd"/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 xml:space="preserve">, medycyny, geodezji i kartografii,  </w:t>
      </w:r>
      <w:r>
        <w:rPr>
          <w:rFonts w:ascii="Roboto" w:eastAsia="Times New Roman" w:hAnsi="Roboto" w:cs="Arial"/>
          <w:bCs/>
          <w:sz w:val="24"/>
          <w:szCs w:val="24"/>
          <w:lang w:eastAsia="pl-PL"/>
        </w:rPr>
        <w:t xml:space="preserve">przewidziane są także (alternatywnie dla zwykłych stawek godzinowych) dla określonych czynności 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specjalne stawki</w:t>
      </w:r>
      <w:r>
        <w:rPr>
          <w:rFonts w:ascii="Roboto" w:eastAsia="Times New Roman" w:hAnsi="Roboto" w:cs="Arial"/>
          <w:bCs/>
          <w:sz w:val="24"/>
          <w:szCs w:val="24"/>
          <w:lang w:eastAsia="pl-PL"/>
        </w:rPr>
        <w:t xml:space="preserve"> określone w Rozporządzeniu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Ministra Sprawiedliwości z dnia 24 kwietnia 2013 r. w sprawie określenia stawek wynagrodzenia biegłych, taryf zryczałtowanych oraz sposobu dokumentowania wydatków niezbędnych dla wydania opinii w postępowaniu cywilnym  (Dz.U. z 2013 poz. 518) oraz w załącznikach do tego rozporządzenia.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pl-PL"/>
        </w:rPr>
      </w:pPr>
      <w:r>
        <w:rPr>
          <w:rFonts w:ascii="Roboto" w:eastAsia="Times New Roman" w:hAnsi="Roboto" w:cs="Arial"/>
          <w:b/>
          <w:sz w:val="24"/>
          <w:szCs w:val="24"/>
          <w:lang w:eastAsia="pl-PL"/>
        </w:rPr>
        <w:t>W postępowaniu karnym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</w:t>
      </w:r>
      <w:r>
        <w:rPr>
          <w:rFonts w:ascii="Roboto" w:eastAsia="Times New Roman" w:hAnsi="Roboto" w:cs="Arial"/>
          <w:bCs/>
          <w:sz w:val="24"/>
          <w:szCs w:val="24"/>
          <w:lang w:eastAsia="pl-PL"/>
        </w:rPr>
        <w:t>z zakresu: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 xml:space="preserve"> biegłych działających za granicą, </w:t>
      </w:r>
      <w:proofErr w:type="spellStart"/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daktylologii</w:t>
      </w:r>
      <w:proofErr w:type="spellEnd"/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 xml:space="preserve">, medycyny, geodezji i kartografii </w:t>
      </w:r>
      <w:r>
        <w:rPr>
          <w:rFonts w:ascii="Roboto" w:eastAsia="Times New Roman" w:hAnsi="Roboto" w:cs="Arial"/>
          <w:bCs/>
          <w:sz w:val="24"/>
          <w:szCs w:val="24"/>
          <w:lang w:eastAsia="pl-PL"/>
        </w:rPr>
        <w:t>przewidziane są także (alternatywnie dla zwykłych stawek godzinowych) dla określonych czynności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 xml:space="preserve"> specjalne stawki </w:t>
      </w:r>
      <w:r>
        <w:rPr>
          <w:rFonts w:ascii="Roboto" w:eastAsia="Times New Roman" w:hAnsi="Roboto" w:cs="Arial"/>
          <w:bCs/>
          <w:sz w:val="24"/>
          <w:szCs w:val="24"/>
          <w:lang w:eastAsia="pl-PL"/>
        </w:rPr>
        <w:t>określone w Rozporządzeniu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Ministra Sprawiedliwości z dnia 24 kwietnia 2013 r. w sprawie określenia stawek wynagrodzenia biegłych, taryf zryczałtowanych oraz sposobu dokumentowania wydatków niezbędnych dla wydania opinii w postępowaniu karnym (Dz.U. z 2013 poz. 508) oraz załącznikach do tego rozporządzenia.</w:t>
      </w:r>
    </w:p>
    <w:p w:rsidR="008570B4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Roboto" w:eastAsia="Times New Roman" w:hAnsi="Roboto" w:cs="Arial"/>
          <w:sz w:val="18"/>
          <w:szCs w:val="18"/>
          <w:u w:val="single"/>
          <w:lang w:eastAsia="pl-PL"/>
        </w:rPr>
      </w:pPr>
      <w:r>
        <w:rPr>
          <w:rFonts w:ascii="Roboto" w:eastAsia="Times New Roman" w:hAnsi="Roboto" w:cs="Arial"/>
          <w:bCs/>
          <w:sz w:val="24"/>
          <w:szCs w:val="24"/>
          <w:u w:val="single"/>
          <w:lang w:eastAsia="pl-PL"/>
        </w:rPr>
        <w:t>Stawki za korzystanie z pojazdów prywatnych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pl-PL"/>
        </w:rPr>
      </w:pPr>
      <w:r>
        <w:rPr>
          <w:rFonts w:ascii="Roboto" w:eastAsia="Times New Roman" w:hAnsi="Roboto" w:cs="Arial"/>
          <w:bCs/>
          <w:sz w:val="24"/>
          <w:szCs w:val="24"/>
          <w:lang w:eastAsia="pl-PL"/>
        </w:rPr>
        <w:lastRenderedPageBreak/>
        <w:t>W Sądzie Okręgowym w Warszawie stawki za używanie pojazdów prywatnych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do celów służbowych zostały aktualnie określone w wysokości </w:t>
      </w:r>
      <w:r>
        <w:rPr>
          <w:rFonts w:ascii="Roboto" w:eastAsia="Times New Roman" w:hAnsi="Roboto" w:cs="Arial"/>
          <w:b/>
          <w:sz w:val="24"/>
          <w:szCs w:val="24"/>
          <w:lang w:eastAsia="pl-PL"/>
        </w:rPr>
        <w:t>0,60 zł za 1 km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</w:t>
      </w:r>
      <w:r>
        <w:rPr>
          <w:rFonts w:ascii="Roboto" w:eastAsia="Times New Roman" w:hAnsi="Roboto" w:cs="Arial"/>
          <w:b/>
          <w:sz w:val="24"/>
          <w:szCs w:val="24"/>
          <w:lang w:eastAsia="pl-PL"/>
        </w:rPr>
        <w:t>dla pojazdów o pojemności skokowej silnika powyżej 900 cm3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, natomiast </w:t>
      </w:r>
      <w:r>
        <w:rPr>
          <w:rFonts w:ascii="Roboto" w:eastAsia="Times New Roman" w:hAnsi="Roboto" w:cs="Arial"/>
          <w:b/>
          <w:sz w:val="24"/>
          <w:szCs w:val="24"/>
          <w:lang w:eastAsia="pl-PL"/>
        </w:rPr>
        <w:t>poniżej 900 cm3 na 0,50 zł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(Zarządzenie Prezesa Sądu Okręgowego w Warszawie Nr 149/14  z dnia 04 lipca 2014 r. w sprawie ustalenia w Sądzie Okręgowym w Warszawie stawek za używanie do celów służbowych pojazdów stanowiących własność prywatną).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pl-PL"/>
        </w:rPr>
      </w:pP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 xml:space="preserve">Wniosek (karta pracy wraz z rachunkiem) o przyznanie należności (wynagrodzenie za czynności merytoryczne i zwrot wydatków) składa się niezwłocznie, 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nie później jednak niż w terminie 3 dni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po wykonaniu czynności (sporządzeniu opinii) - w przypadku wysłania wniosku pocztą, decyduje data stempla pocztowego; osoby, które nie zgłosiły żądania w tym terminie, tracą prawo do przyznania im tych należności.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 xml:space="preserve">W rachunkach biegłych za sporządzenie opinii 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należy oddzielnie przedstawiać wynagrodzenie za czynności merytoryczne, a oddzielnie wyliczenia za zwrot kosztów dojazdu oraz pozostałych wydatków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związanych ze sporządzeniem opinii; jednocześnie wydatki poniesione przez biegłego, niezbędne dla wydania opinii, w tym w szczególności wydatki materiałowe, amortyzację aparatury badawczej oraz koszty dojazdu na miejsce wykonania czynności, biegły dokumentuje za pomocą faktur lub rachunków albo kopii tych dokumentów, a w razie ich braku – za pomocą oświadczenia.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lang w:eastAsia="pl-PL"/>
        </w:rPr>
        <w:t>Konieczne jest wskazanie,  już w rachunku za sporządzoną opinię (a nie dopiero w fakturze po wydaniu postanowienia o przyznaniu wynagrodzenia), czy biegły będzie wnosił o </w:t>
      </w: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przyznanie także VAT-u</w:t>
      </w:r>
      <w:r>
        <w:rPr>
          <w:rFonts w:ascii="Roboto" w:eastAsia="Times New Roman" w:hAnsi="Roboto" w:cs="Arial"/>
          <w:sz w:val="24"/>
          <w:szCs w:val="24"/>
          <w:lang w:eastAsia="pl-PL"/>
        </w:rPr>
        <w:t>; obecnie VAT można doliczać zarówno do wynagrodzenia za czynności merytoryczne jak i za wydatki, przy czym w obu wypadkach wynosi on aktualnie  23%.</w:t>
      </w:r>
    </w:p>
    <w:p w:rsidR="008570B4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Roboto" w:eastAsia="Times New Roman" w:hAnsi="Roboto" w:cs="Arial"/>
          <w:sz w:val="18"/>
          <w:szCs w:val="18"/>
          <w:u w:val="single"/>
          <w:lang w:eastAsia="pl-PL"/>
        </w:rPr>
      </w:pPr>
      <w:r>
        <w:rPr>
          <w:rFonts w:ascii="Roboto" w:eastAsia="Times New Roman" w:hAnsi="Roboto" w:cs="Arial"/>
          <w:bCs/>
          <w:sz w:val="24"/>
          <w:szCs w:val="24"/>
          <w:u w:val="single"/>
          <w:lang w:eastAsia="pl-PL"/>
        </w:rPr>
        <w:t>Zwrot utraconego zarobku lub dochodu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bCs/>
          <w:sz w:val="24"/>
          <w:szCs w:val="24"/>
          <w:lang w:eastAsia="pl-PL"/>
        </w:rPr>
        <w:t>Zwrot utraconego zarobku lub dochodu przysługuje biegłemu tylko w sytuacji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, gdy został wezwany przez sąd i nie skorzystano z jego usług; obecnie maksymalna kwota jaką można przyznać za jeden dzień wynosi 82,31 zł (natomiast zwrot utraconego zarobku lub dochodu nie przysługuje w sytuacji, gdy biegły otrzymuje wynagrodzenie za skorzystanie jego usług – tj. w sytuacji sporządzenia pisemnej lub ustnej opinii, nawet w sytuacji, gdy faktycznie biegły utracił dochód lub zarobek za czas poświęcony na czynności związane z opinią); </w:t>
      </w:r>
      <w:r>
        <w:rPr>
          <w:rFonts w:ascii="Roboto" w:eastAsia="Times New Roman" w:hAnsi="Roboto" w:cs="Arial"/>
          <w:bCs/>
          <w:sz w:val="24"/>
          <w:szCs w:val="24"/>
          <w:lang w:eastAsia="pl-PL"/>
        </w:rPr>
        <w:t>natomiast biegłemu przysługuje zwrot wykazanych kosztów noclegu oraz utrzymania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w miejscu wykonywania czynności sądowej na zasadach określonych w Rozporządzeniu Ministra Pracy i Polityki Społecznej  z dnia 29 stycznia 2013 r. w sprawie należności przysługujących pracownikowi zatrudnionemu w państwowej lub samorządowej jednostce sfery budżetowej z tytułu podróży służbowej (Dz.U. 2013 roku poz. 167).</w:t>
      </w:r>
    </w:p>
    <w:p w:rsidR="008570B4" w:rsidRDefault="008570B4" w:rsidP="008570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Roboto" w:eastAsia="Times New Roman" w:hAnsi="Roboto" w:cs="Arial"/>
          <w:sz w:val="18"/>
          <w:szCs w:val="18"/>
          <w:u w:val="single"/>
          <w:lang w:eastAsia="pl-PL"/>
        </w:rPr>
      </w:pPr>
      <w:r>
        <w:rPr>
          <w:rFonts w:ascii="Roboto" w:eastAsia="Times New Roman" w:hAnsi="Roboto" w:cs="Arial"/>
          <w:bCs/>
          <w:sz w:val="24"/>
          <w:szCs w:val="24"/>
          <w:u w:val="single"/>
          <w:lang w:eastAsia="pl-PL"/>
        </w:rPr>
        <w:t>Podmiot (instytut)</w:t>
      </w:r>
    </w:p>
    <w:p w:rsidR="008570B4" w:rsidRDefault="008570B4" w:rsidP="008570B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sz w:val="24"/>
          <w:szCs w:val="24"/>
          <w:lang w:eastAsia="pl-PL"/>
        </w:rPr>
      </w:pPr>
      <w:r>
        <w:rPr>
          <w:rFonts w:ascii="Roboto" w:eastAsia="Times New Roman" w:hAnsi="Roboto" w:cs="Arial"/>
          <w:b/>
          <w:bCs/>
          <w:sz w:val="24"/>
          <w:szCs w:val="24"/>
          <w:lang w:eastAsia="pl-PL"/>
        </w:rPr>
        <w:t>W sytuacji gdy opinię sporządził podmiot (instytut)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, o którym mowa w art. 290 § 1 </w:t>
      </w:r>
      <w:proofErr w:type="spellStart"/>
      <w:r>
        <w:rPr>
          <w:rFonts w:ascii="Roboto" w:eastAsia="Times New Roman" w:hAnsi="Roboto" w:cs="Arial"/>
          <w:sz w:val="24"/>
          <w:szCs w:val="24"/>
          <w:lang w:eastAsia="pl-PL"/>
        </w:rPr>
        <w:t>kpc</w:t>
      </w:r>
      <w:proofErr w:type="spellEnd"/>
      <w:r>
        <w:rPr>
          <w:rFonts w:ascii="Roboto" w:eastAsia="Times New Roman" w:hAnsi="Roboto" w:cs="Arial"/>
          <w:sz w:val="24"/>
          <w:szCs w:val="24"/>
          <w:lang w:eastAsia="pl-PL"/>
        </w:rPr>
        <w:t xml:space="preserve"> oraz w art. 193 § 2 </w:t>
      </w:r>
      <w:proofErr w:type="spellStart"/>
      <w:r>
        <w:rPr>
          <w:rFonts w:ascii="Roboto" w:eastAsia="Times New Roman" w:hAnsi="Roboto" w:cs="Arial"/>
          <w:sz w:val="24"/>
          <w:szCs w:val="24"/>
          <w:lang w:eastAsia="pl-PL"/>
        </w:rPr>
        <w:t>kpk</w:t>
      </w:r>
      <w:proofErr w:type="spellEnd"/>
      <w:r>
        <w:rPr>
          <w:rFonts w:ascii="Roboto" w:eastAsia="Times New Roman" w:hAnsi="Roboto" w:cs="Arial"/>
          <w:sz w:val="24"/>
          <w:szCs w:val="24"/>
          <w:lang w:eastAsia="pl-PL"/>
        </w:rPr>
        <w:t xml:space="preserve"> (tj. nie - osoba fizyczna), w rachunku należy wskazać sposób wyliczenia wynagrodzenia – ilość godzin poświęconych przez poszczególne osoby, zastosowane stawki za godzinę, a także przedstawić podstawę zastosowania stawek – w szczególności kopię odpowiedniego aktu wewnętrznego obowiązującego w danym </w:t>
      </w:r>
      <w:r>
        <w:rPr>
          <w:rFonts w:ascii="Roboto" w:eastAsia="Times New Roman" w:hAnsi="Roboto" w:cs="Arial"/>
          <w:sz w:val="24"/>
          <w:szCs w:val="24"/>
          <w:lang w:eastAsia="pl-PL"/>
        </w:rPr>
        <w:lastRenderedPageBreak/>
        <w:t>instytucie; jednocześnie za pewne ,,czynności medyczne” instytut może zastosować specjalne stawki z taryfy wskazane w załącznikach nr 2 do w/w obu Rozporządzeń Ministra Sprawiedliwości z dnia 24 kwietnia 2013 r.; w postępowaniu karnym w sytuacji, gdy instytut ma siedzibę za granicą można zastosować podwyższoną stawkę określoną w Rozporządzeniu Ministra Sprawiedliwości z dnia 24 kwietnia 2013 r. w sprawie określenia stawek wynagrodzenia biegłych, taryf zryczałtowanych oraz sposobu dokumentowania wydatków niezbędnych dla wydania opinii w postępowaniu karnym (Dz.U. z 2013 poz. 508).</w:t>
      </w:r>
    </w:p>
    <w:p w:rsidR="0046310E" w:rsidRPr="008570B4" w:rsidRDefault="008570B4" w:rsidP="00857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>
        <w:rPr>
          <w:rFonts w:ascii="Roboto" w:eastAsia="Times New Roman" w:hAnsi="Roboto" w:cs="Arial"/>
          <w:sz w:val="24"/>
          <w:szCs w:val="24"/>
          <w:u w:val="single"/>
          <w:lang w:eastAsia="pl-PL"/>
        </w:rPr>
        <w:t>Akty prawne</w:t>
      </w:r>
      <w:r>
        <w:rPr>
          <w:rFonts w:ascii="Roboto" w:eastAsia="Times New Roman" w:hAnsi="Roboto" w:cs="Arial"/>
          <w:sz w:val="24"/>
          <w:szCs w:val="24"/>
          <w:lang w:eastAsia="pl-PL"/>
        </w:rPr>
        <w:t xml:space="preserve"> </w:t>
      </w:r>
      <w:hyperlink r:id="rId6" w:history="1">
        <w:r>
          <w:rPr>
            <w:rStyle w:val="Hipercze"/>
            <w:rFonts w:ascii="Roboto" w:eastAsia="Times New Roman" w:hAnsi="Roboto" w:cs="Arial"/>
            <w:color w:val="0033CC"/>
            <w:u w:val="single"/>
            <w:lang w:eastAsia="pl-PL"/>
          </w:rPr>
          <w:t>[pobi</w:t>
        </w:r>
        <w:bookmarkStart w:id="0" w:name="_GoBack"/>
        <w:bookmarkEnd w:id="0"/>
        <w:r>
          <w:rPr>
            <w:rStyle w:val="Hipercze"/>
            <w:rFonts w:ascii="Roboto" w:eastAsia="Times New Roman" w:hAnsi="Roboto" w:cs="Arial"/>
            <w:color w:val="0033CC"/>
            <w:u w:val="single"/>
            <w:lang w:eastAsia="pl-PL"/>
          </w:rPr>
          <w:t>e</w:t>
        </w:r>
        <w:r>
          <w:rPr>
            <w:rStyle w:val="Hipercze"/>
            <w:rFonts w:ascii="Roboto" w:eastAsia="Times New Roman" w:hAnsi="Roboto" w:cs="Arial"/>
            <w:color w:val="0033CC"/>
            <w:u w:val="single"/>
            <w:lang w:eastAsia="pl-PL"/>
          </w:rPr>
          <w:t>rz]</w:t>
        </w:r>
      </w:hyperlink>
    </w:p>
    <w:sectPr w:rsidR="0046310E" w:rsidRPr="0085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8ED"/>
    <w:multiLevelType w:val="hybridMultilevel"/>
    <w:tmpl w:val="8AD6CC40"/>
    <w:lvl w:ilvl="0" w:tplc="3788E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51FE"/>
    <w:multiLevelType w:val="hybridMultilevel"/>
    <w:tmpl w:val="F2902768"/>
    <w:lvl w:ilvl="0" w:tplc="2AF09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25"/>
    <w:rsid w:val="00743625"/>
    <w:rsid w:val="008570B4"/>
    <w:rsid w:val="00E144DB"/>
    <w:rsid w:val="00E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70B4"/>
    <w:rPr>
      <w:strike w:val="0"/>
      <w:dstrike w:val="0"/>
      <w:color w:val="393939"/>
      <w:sz w:val="24"/>
      <w:szCs w:val="24"/>
      <w:u w:val="none"/>
      <w:effect w:val="none"/>
      <w:vertAlign w:val="baseline"/>
    </w:rPr>
  </w:style>
  <w:style w:type="paragraph" w:styleId="Akapitzlist">
    <w:name w:val="List Paragraph"/>
    <w:basedOn w:val="Normalny"/>
    <w:uiPriority w:val="34"/>
    <w:qFormat/>
    <w:rsid w:val="008570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7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70B4"/>
    <w:rPr>
      <w:strike w:val="0"/>
      <w:dstrike w:val="0"/>
      <w:color w:val="393939"/>
      <w:sz w:val="24"/>
      <w:szCs w:val="24"/>
      <w:u w:val="none"/>
      <w:effect w:val="none"/>
      <w:vertAlign w:val="baseline"/>
    </w:rPr>
  </w:style>
  <w:style w:type="paragraph" w:styleId="Akapitzlist">
    <w:name w:val="List Paragraph"/>
    <w:basedOn w:val="Normalny"/>
    <w:uiPriority w:val="34"/>
    <w:qFormat/>
    <w:rsid w:val="008570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7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150w0001\home1\kgwozdz\Desktop\I%20N%20N%20E\Strona%20internetowa_2\za&#322;&#261;czniki\Akty_prawn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Gwóźdź</dc:creator>
  <cp:keywords/>
  <dc:description/>
  <cp:lastModifiedBy>Karolina Gwóźdź</cp:lastModifiedBy>
  <cp:revision>2</cp:revision>
  <dcterms:created xsi:type="dcterms:W3CDTF">2019-07-17T13:04:00Z</dcterms:created>
  <dcterms:modified xsi:type="dcterms:W3CDTF">2019-07-17T13:05:00Z</dcterms:modified>
</cp:coreProperties>
</file>