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EA" w:rsidRDefault="00001DEA" w:rsidP="00001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0"/>
          <w:lang w:eastAsia="pl-PL"/>
        </w:rPr>
        <w:t>P O U C Z E N I E</w:t>
      </w:r>
    </w:p>
    <w:p w:rsidR="00001DEA" w:rsidRDefault="00001DEA" w:rsidP="00001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  <w:lang w:eastAsia="pl-PL"/>
        </w:rPr>
      </w:pPr>
    </w:p>
    <w:p w:rsidR="00001DEA" w:rsidRDefault="00001DEA" w:rsidP="000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W zakresie czynności przewodniczącego zarządzenia może również wydawać asystent sędziego, z wyjątkiem zarządzenia o zwrocie pisma procesowego, w tym pozwu. W każdym przypadku przewodniczący może uchylić lub zmienić zarządzenie asystenta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(art. 47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§ 1 k.p.c.)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001DEA" w:rsidRDefault="00001DEA" w:rsidP="000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W terminie tygodnia od dnia doręczenia stronie zarządzenia asystenta sędziego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o wezwaniu do uiszczenia opłaty, z pouczeniem o terminie i sposobie wniesienia zastrzeżenia, strona może wnieść zastrzeżenie do zarządzenia asystenta sędziego o wezwaniu do uiszczenia opłaty. </w:t>
      </w:r>
      <w:r>
        <w:rPr>
          <w:rFonts w:ascii="Times New Roman" w:hAnsi="Times New Roman"/>
          <w:sz w:val="24"/>
          <w:szCs w:val="20"/>
          <w:lang w:eastAsia="pl-PL"/>
        </w:rPr>
        <w:t>Oddanie pisma procesowego w pols</w:t>
      </w:r>
      <w:bookmarkStart w:id="0" w:name="_GoBack"/>
      <w:bookmarkEnd w:id="0"/>
      <w:r>
        <w:rPr>
          <w:rFonts w:ascii="Times New Roman" w:hAnsi="Times New Roman"/>
          <w:sz w:val="24"/>
          <w:szCs w:val="20"/>
          <w:lang w:eastAsia="pl-PL"/>
        </w:rPr>
        <w:t xml:space="preserve">kiej placówce pocztowej lub w placówce pocztowej operatora świadczącego usługi powszechne w innym państwie członkowskim Unii Europejskiej jest równoznaczne z wniesieniem go do sądu (art. 165 § 2 k.p.c.).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Zastrzeżenie powinno zawierać wskazanie zaskarżonego zarządzenia. Zastrzeżenie nie wymaga uzasadnienia. </w:t>
      </w:r>
      <w:bookmarkStart w:id="1" w:name="mip50632508"/>
      <w:bookmarkEnd w:id="1"/>
      <w:r>
        <w:rPr>
          <w:rFonts w:ascii="Times New Roman" w:eastAsia="Times New Roman" w:hAnsi="Times New Roman"/>
          <w:sz w:val="24"/>
          <w:szCs w:val="20"/>
          <w:lang w:eastAsia="pl-PL"/>
        </w:rPr>
        <w:t>W razie wniesienia zastrzeżenia zarządzenie asystenta sędziego o wezwaniu do uiszczenia opłaty traci moc. Zastrzeżenie wniesione po upływie terminu lub niespełniające warunków formalnych pisma procesowego nie wywołuje skutków i pozostawia się je bez rozpoznania, bez wzywania do jego poprawienia lub uzupełnienia. W takim przypadku przewodniczący z urzędu bada prawidłowość zarządzenia asystenta sędziego (art. 47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§ 2-3 k.p.c.). </w:t>
      </w:r>
    </w:p>
    <w:p w:rsidR="008C0488" w:rsidRDefault="008C0488"/>
    <w:sectPr w:rsidR="008C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EA"/>
    <w:rsid w:val="00001DEA"/>
    <w:rsid w:val="0011591F"/>
    <w:rsid w:val="008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D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D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Milewska</dc:creator>
  <cp:lastModifiedBy>Magda Milewska</cp:lastModifiedBy>
  <cp:revision>1</cp:revision>
  <dcterms:created xsi:type="dcterms:W3CDTF">2019-12-05T10:05:00Z</dcterms:created>
  <dcterms:modified xsi:type="dcterms:W3CDTF">2019-12-05T10:07:00Z</dcterms:modified>
</cp:coreProperties>
</file>