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B1" w:rsidRPr="00403081" w:rsidRDefault="00FA03B1" w:rsidP="00FA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FA03B1" w:rsidRDefault="00FA03B1" w:rsidP="00FA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2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wezwanie </w:t>
      </w:r>
      <w:r w:rsidR="0078640A">
        <w:rPr>
          <w:rFonts w:ascii="Times New Roman" w:hAnsi="Times New Roman" w:cs="Times New Roman"/>
          <w:b/>
          <w:sz w:val="24"/>
          <w:szCs w:val="24"/>
        </w:rPr>
        <w:t>biegłego / tłumacza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A03B1" w:rsidRDefault="00FA03B1" w:rsidP="00FA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3B1" w:rsidRPr="0006711F" w:rsidRDefault="00FA03B1" w:rsidP="00FA03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11F">
        <w:rPr>
          <w:rFonts w:ascii="Times New Roman" w:hAnsi="Times New Roman" w:cs="Times New Roman"/>
        </w:rPr>
        <w:t xml:space="preserve">Każda osoba wezwana przez sąd jako biegły lub tłumacz powinna się stawić w miejscu, dniu i godzinie, wskazanych w wezwaniu i pozostać do zwolnienia. </w:t>
      </w:r>
    </w:p>
    <w:p w:rsidR="00FA03B1" w:rsidRPr="0006711F" w:rsidRDefault="00FA03B1" w:rsidP="00FA03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11F">
        <w:rPr>
          <w:rFonts w:ascii="Times New Roman" w:hAnsi="Times New Roman" w:cs="Times New Roman"/>
        </w:rPr>
        <w:t>Za nieusprawiedliwione niestawiennictwo, nieuzasadnioną odmowę złożenia przyrzeczenia lub opinii albo za nieusprawiedliwione opóźnienie w złożeniu opinii sąd skaże biegłego, tłumacza na grzywnę w kwocie do 3.000 zł (art. 287 k.p.c. w zw. z art. 163 § 1 k.p.c</w:t>
      </w:r>
      <w:r w:rsidR="009B5E84" w:rsidRPr="0006711F">
        <w:rPr>
          <w:rFonts w:ascii="Times New Roman" w:hAnsi="Times New Roman" w:cs="Times New Roman"/>
        </w:rPr>
        <w:t>.)</w:t>
      </w:r>
      <w:r w:rsidRPr="0006711F">
        <w:rPr>
          <w:rFonts w:ascii="Times New Roman" w:hAnsi="Times New Roman" w:cs="Times New Roman"/>
        </w:rPr>
        <w:t>.</w:t>
      </w:r>
      <w:r w:rsidR="009B5E84" w:rsidRPr="0006711F">
        <w:rPr>
          <w:rFonts w:ascii="Times New Roman" w:hAnsi="Times New Roman" w:cs="Times New Roman"/>
        </w:rPr>
        <w:t xml:space="preserve"> </w:t>
      </w:r>
    </w:p>
    <w:p w:rsidR="00FA03B1" w:rsidRPr="0006711F" w:rsidRDefault="00FA03B1" w:rsidP="00067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11F">
        <w:rPr>
          <w:rFonts w:ascii="Times New Roman" w:hAnsi="Times New Roman" w:cs="Times New Roman"/>
        </w:rPr>
        <w:t>Usprawiedliwienie niestawiennictwa z powodu choroby wymaga przedstawienia zaświadczenia potwierdzającego niemożność stawienia się na wezwanie sądu, wystawionego przez lekarza sądowego (art. 214</w:t>
      </w:r>
      <w:r w:rsidRPr="0006711F">
        <w:rPr>
          <w:rFonts w:ascii="Times New Roman" w:hAnsi="Times New Roman" w:cs="Times New Roman"/>
          <w:vertAlign w:val="superscript"/>
        </w:rPr>
        <w:t>1</w:t>
      </w:r>
      <w:r w:rsidRPr="0006711F">
        <w:rPr>
          <w:rFonts w:ascii="Times New Roman" w:hAnsi="Times New Roman" w:cs="Times New Roman"/>
        </w:rPr>
        <w:t xml:space="preserve"> § 1 k.p.c</w:t>
      </w:r>
      <w:r w:rsidR="00CD7BA8" w:rsidRPr="0006711F">
        <w:rPr>
          <w:rFonts w:ascii="Times New Roman" w:hAnsi="Times New Roman" w:cs="Times New Roman"/>
        </w:rPr>
        <w:t>.</w:t>
      </w:r>
      <w:r w:rsidRPr="0006711F">
        <w:rPr>
          <w:rFonts w:ascii="Times New Roman" w:hAnsi="Times New Roman" w:cs="Times New Roman"/>
        </w:rPr>
        <w:t xml:space="preserve">). Informacje o miejscach, dniach i godzinach przyjęć lekarzy sądowych, wraz z ich imieniem i nazwiskiem oraz numerem telefonu, wywiesza się na tablicach w siedzibach sądów, prokuratur, komend i komisariatów Policji, innych organów uprawnionych do prowadzenia dochodzeń, okręgowej rady adwokackiej i rady okręgowej izby radców prawnych, właściwym dla obszaru właściwości danego sądu okręgowego, a także w miejscach wykonywania zawodu </w:t>
      </w:r>
      <w:r w:rsidR="00CD7BA8" w:rsidRPr="0006711F">
        <w:rPr>
          <w:rFonts w:ascii="Times New Roman" w:hAnsi="Times New Roman" w:cs="Times New Roman"/>
        </w:rPr>
        <w:t>lekarza przez lekarzy sądowych (</w:t>
      </w:r>
      <w:r w:rsidRPr="0006711F">
        <w:rPr>
          <w:rFonts w:ascii="Times New Roman" w:hAnsi="Times New Roman" w:cs="Times New Roman"/>
        </w:rPr>
        <w:t>art. 8 ust. 1 w zw. z art. 7 u</w:t>
      </w:r>
      <w:r w:rsidR="00CD7BA8" w:rsidRPr="0006711F">
        <w:rPr>
          <w:rFonts w:ascii="Times New Roman" w:hAnsi="Times New Roman" w:cs="Times New Roman"/>
        </w:rPr>
        <w:t xml:space="preserve">st. 3 ustawy o lekarzu sądowym - </w:t>
      </w:r>
      <w:r w:rsidRPr="0006711F">
        <w:rPr>
          <w:rFonts w:ascii="Times New Roman" w:hAnsi="Times New Roman" w:cs="Times New Roman"/>
        </w:rPr>
        <w:t>Dz. U. z 2007 r.</w:t>
      </w:r>
      <w:r w:rsidR="00CD7BA8" w:rsidRPr="0006711F">
        <w:rPr>
          <w:rFonts w:ascii="Times New Roman" w:hAnsi="Times New Roman" w:cs="Times New Roman"/>
        </w:rPr>
        <w:t xml:space="preserve"> Nr 123, poz. 849, z </w:t>
      </w:r>
      <w:proofErr w:type="spellStart"/>
      <w:r w:rsidR="00CD7BA8" w:rsidRPr="0006711F">
        <w:rPr>
          <w:rFonts w:ascii="Times New Roman" w:hAnsi="Times New Roman" w:cs="Times New Roman"/>
        </w:rPr>
        <w:t>późn</w:t>
      </w:r>
      <w:proofErr w:type="spellEnd"/>
      <w:r w:rsidR="00CD7BA8" w:rsidRPr="0006711F">
        <w:rPr>
          <w:rFonts w:ascii="Times New Roman" w:hAnsi="Times New Roman" w:cs="Times New Roman"/>
        </w:rPr>
        <w:t>. zm.)</w:t>
      </w:r>
      <w:r w:rsidRPr="0006711F">
        <w:rPr>
          <w:rFonts w:ascii="Times New Roman" w:hAnsi="Times New Roman" w:cs="Times New Roman"/>
        </w:rPr>
        <w:t xml:space="preserve">. Wykaz lekarzy sądowych znajduje się na stronie internetowej Sądu Okręgowego w Warszawie </w:t>
      </w:r>
      <w:r w:rsidR="0006711F" w:rsidRPr="0006711F">
        <w:rPr>
          <w:rFonts w:ascii="Times New Roman" w:hAnsi="Times New Roman" w:cs="Times New Roman"/>
        </w:rPr>
        <w:t>–</w:t>
      </w:r>
      <w:r w:rsidRPr="0006711F">
        <w:rPr>
          <w:rFonts w:ascii="Times New Roman" w:hAnsi="Times New Roman" w:cs="Times New Roman"/>
        </w:rPr>
        <w:t xml:space="preserve"> </w:t>
      </w:r>
      <w:r w:rsidR="0006711F" w:rsidRPr="0006711F">
        <w:rPr>
          <w:rFonts w:ascii="Times New Roman" w:hAnsi="Times New Roman" w:cs="Times New Roman"/>
        </w:rPr>
        <w:t>(</w:t>
      </w:r>
      <w:hyperlink r:id="rId7" w:history="1">
        <w:r w:rsidR="0006711F" w:rsidRPr="0006711F">
          <w:rPr>
            <w:rStyle w:val="Hipercze"/>
            <w:rFonts w:ascii="Times New Roman" w:hAnsi="Times New Roman" w:cs="Times New Roman"/>
            <w:color w:val="auto"/>
            <w:u w:val="none"/>
          </w:rPr>
          <w:t>http://bip.warszawa.so.gov.pl/artykuly/239/lekarze-sadowi</w:t>
        </w:r>
      </w:hyperlink>
      <w:r w:rsidR="0006711F" w:rsidRPr="0006711F">
        <w:rPr>
          <w:rFonts w:ascii="Times New Roman" w:hAnsi="Times New Roman" w:cs="Times New Roman"/>
        </w:rPr>
        <w:t xml:space="preserve">). </w:t>
      </w:r>
    </w:p>
    <w:p w:rsidR="00FA03B1" w:rsidRPr="0006711F" w:rsidRDefault="00FA03B1" w:rsidP="00067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11F">
        <w:rPr>
          <w:rFonts w:ascii="Times New Roman" w:hAnsi="Times New Roman" w:cs="Times New Roman"/>
        </w:rPr>
        <w:t xml:space="preserve">Biegłemu i tłumaczowi powołanemu przez sąd przysługuje zwrot kosztów podróży, noclegu oraz utrzymania w miejscu wykonywania czynności sądowej w wysokości rzeczywiście poniesionych, racjonalnych i celowych kosztów (art. 90 </w:t>
      </w:r>
      <w:proofErr w:type="spellStart"/>
      <w:r w:rsidRPr="0006711F">
        <w:rPr>
          <w:rFonts w:ascii="Times New Roman" w:hAnsi="Times New Roman" w:cs="Times New Roman"/>
        </w:rPr>
        <w:t>zd</w:t>
      </w:r>
      <w:proofErr w:type="spellEnd"/>
      <w:r w:rsidRPr="0006711F">
        <w:rPr>
          <w:rFonts w:ascii="Times New Roman" w:hAnsi="Times New Roman" w:cs="Times New Roman"/>
        </w:rPr>
        <w:t>. 1 w zw. z art. 85 ustawy o kosztach sądowych w sprawach cywilnych).</w:t>
      </w:r>
      <w:r w:rsidR="0006711F" w:rsidRPr="0006711F">
        <w:rPr>
          <w:rFonts w:ascii="Times New Roman" w:hAnsi="Times New Roman" w:cs="Times New Roman"/>
        </w:rPr>
        <w:t xml:space="preserve"> </w:t>
      </w:r>
    </w:p>
    <w:p w:rsidR="00FA03B1" w:rsidRPr="0006711F" w:rsidRDefault="00FA03B1" w:rsidP="00067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11F">
        <w:rPr>
          <w:rFonts w:ascii="Times New Roman" w:hAnsi="Times New Roman" w:cs="Times New Roman"/>
        </w:rPr>
        <w:t>Biegłemu powołanemu przez sąd przysługuje wynagrodzenie za wykonaną pracę - w wysokości uwzględniającej wymagane kwalifikacje, potrzebny do wydania opinii czas i nakład pracy - oraz zwrot poniesionych przez niego wydatków niezbędnych dla wydania opinii - na podstawie złożonego rachunku (art. 89 ust. 1 i 2 ustawy o kosztach sądowych w sprawach cywilnych).</w:t>
      </w:r>
      <w:r w:rsidR="0006711F" w:rsidRPr="0006711F">
        <w:rPr>
          <w:rFonts w:ascii="Times New Roman" w:hAnsi="Times New Roman" w:cs="Times New Roman"/>
        </w:rPr>
        <w:t xml:space="preserve"> </w:t>
      </w:r>
    </w:p>
    <w:p w:rsidR="00FA03B1" w:rsidRPr="0006711F" w:rsidRDefault="00FA03B1" w:rsidP="00067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11F">
        <w:rPr>
          <w:rFonts w:ascii="Times New Roman" w:hAnsi="Times New Roman" w:cs="Times New Roman"/>
        </w:rPr>
        <w:t xml:space="preserve">Tłumaczom przysięgłym przysługuje wynagrodzenie za wykonane czynności w wysokości określonej w rozporządzeniu Ministra Sprawiedliwości w sprawie wynagrodzenia za czynności tłumacza przysięgłego (Dz. U. z 2005 r. Nr 15, poz. 131, z </w:t>
      </w:r>
      <w:proofErr w:type="spellStart"/>
      <w:r w:rsidRPr="0006711F">
        <w:rPr>
          <w:rFonts w:ascii="Times New Roman" w:hAnsi="Times New Roman" w:cs="Times New Roman"/>
        </w:rPr>
        <w:t>późn</w:t>
      </w:r>
      <w:proofErr w:type="spellEnd"/>
      <w:r w:rsidRPr="0006711F">
        <w:rPr>
          <w:rFonts w:ascii="Times New Roman" w:hAnsi="Times New Roman" w:cs="Times New Roman"/>
        </w:rPr>
        <w:t>. zm.).</w:t>
      </w:r>
      <w:r w:rsidR="0006711F" w:rsidRPr="0006711F">
        <w:rPr>
          <w:rFonts w:ascii="Times New Roman" w:hAnsi="Times New Roman" w:cs="Times New Roman"/>
        </w:rPr>
        <w:t xml:space="preserve"> </w:t>
      </w:r>
    </w:p>
    <w:p w:rsidR="00FA03B1" w:rsidRPr="0006711F" w:rsidRDefault="00FA03B1" w:rsidP="00067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11F">
        <w:rPr>
          <w:rFonts w:ascii="Times New Roman" w:hAnsi="Times New Roman" w:cs="Times New Roman"/>
        </w:rPr>
        <w:t>Tłumaczowi powołanemu przez sąd przysługuje wynagrodzenie za wykonaną pracę oraz zwrot poniesionych przez niego wydatków niezbędnych do wykonania tłumaczenia. Wysokość wynagrodzenia i zwrotu wydatków tłumacza ustala się stosując odpowiednio przepisy o wynagrodzeniu i zwrocie wydatków biegłego. Wysokość wynagrodzenia tłumacza przysięgłego ustala się według przepisów ustawy z dnia 25 listopada 2004 r. o zawodzie tłumacza przysięgłego (Dz. U. z 2019 r. poz. 1326).</w:t>
      </w:r>
      <w:r w:rsidR="0006711F" w:rsidRPr="0006711F">
        <w:rPr>
          <w:rFonts w:ascii="Times New Roman" w:hAnsi="Times New Roman" w:cs="Times New Roman"/>
        </w:rPr>
        <w:t xml:space="preserve"> </w:t>
      </w:r>
    </w:p>
    <w:p w:rsidR="00FA03B1" w:rsidRPr="0006711F" w:rsidRDefault="00FA03B1" w:rsidP="00067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11F">
        <w:rPr>
          <w:rFonts w:ascii="Times New Roman" w:hAnsi="Times New Roman" w:cs="Times New Roman"/>
        </w:rPr>
        <w:t>Biegłemu lub tłumaczowi wezwanemu przez sąd, w razie nieskorzystania z jego usług, przysługuje zwrot utraconego zarobku lub dochodu. Wynagrodzenie za utracony zarobek lub dochód przyznaje się biegłemu lub tłumaczowi, uwzględniając ich kwalifikacje i czas zużyty w związku z wezwaniem. Utratę zarobku lub dochodu oraz ich wysokość biegły lub tłumacz powinien należycie wykazać (art. 90a ustawy o kosztach sądowych w sprawach cywilnych).</w:t>
      </w:r>
      <w:r w:rsidR="0006711F" w:rsidRPr="0006711F">
        <w:rPr>
          <w:rFonts w:ascii="Times New Roman" w:hAnsi="Times New Roman" w:cs="Times New Roman"/>
        </w:rPr>
        <w:t xml:space="preserve"> </w:t>
      </w:r>
    </w:p>
    <w:p w:rsidR="00FA03B1" w:rsidRPr="0006711F" w:rsidRDefault="0006711F" w:rsidP="00067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11F">
        <w:rPr>
          <w:rFonts w:ascii="Times New Roman" w:hAnsi="Times New Roman" w:cs="Times New Roman"/>
        </w:rPr>
        <w:t>B</w:t>
      </w:r>
      <w:r w:rsidR="00FA03B1" w:rsidRPr="0006711F">
        <w:rPr>
          <w:rFonts w:ascii="Times New Roman" w:hAnsi="Times New Roman" w:cs="Times New Roman"/>
        </w:rPr>
        <w:t>iegłemu lub tłumaczowi wezwanemu przez sąd w kilku sprawach na ten sam dzień, przyznaje się należności związane ze stawiennictwem na wezwanie sądu tylko raz (art. 87 ust. 2 i art. 90b ustawy o kosztach sądowych w sprawach cywilnych).</w:t>
      </w:r>
      <w:r w:rsidRPr="0006711F">
        <w:rPr>
          <w:rFonts w:ascii="Times New Roman" w:hAnsi="Times New Roman" w:cs="Times New Roman"/>
        </w:rPr>
        <w:t xml:space="preserve"> </w:t>
      </w:r>
    </w:p>
    <w:p w:rsidR="00FA03B1" w:rsidRPr="00FA03B1" w:rsidRDefault="00FA03B1" w:rsidP="00067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11F">
        <w:rPr>
          <w:rFonts w:ascii="Times New Roman" w:hAnsi="Times New Roman" w:cs="Times New Roman"/>
        </w:rPr>
        <w:t>Zwrot wydatków, utraconego zarobku lub dochodu, wynagrodzenia i kosztów podróży przyznaje się na wniosek biegłego lub tłumacza złożony na piśmie lub ustnie do protokołu rozprawy. Wniosek o przyznanie należności związanych ze stawiennictwem na wezwanie sądu składa się ustnie do protokołu lub na piśmie, w terminie 3 dni od dnia zakończenia czynności z udziałem osoby</w:t>
      </w:r>
      <w:r w:rsidR="0006711F" w:rsidRPr="0006711F">
        <w:rPr>
          <w:rFonts w:ascii="Times New Roman" w:hAnsi="Times New Roman" w:cs="Times New Roman"/>
        </w:rPr>
        <w:t xml:space="preserve"> uprawnionej do tych należności</w:t>
      </w:r>
      <w:r w:rsidRPr="0006711F">
        <w:rPr>
          <w:rFonts w:ascii="Times New Roman" w:hAnsi="Times New Roman" w:cs="Times New Roman"/>
        </w:rPr>
        <w:t>. Wniosek złożony po upływie terminu podlega oddaleniu.</w:t>
      </w:r>
      <w:r w:rsidR="0006711F" w:rsidRPr="0006711F">
        <w:rPr>
          <w:rFonts w:ascii="Times New Roman" w:hAnsi="Times New Roman" w:cs="Times New Roman"/>
        </w:rPr>
        <w:t xml:space="preserve"> </w:t>
      </w:r>
    </w:p>
    <w:p w:rsidR="00FA03B1" w:rsidRPr="00F804E8" w:rsidRDefault="00FA03B1" w:rsidP="00FA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3B1" w:rsidRPr="00F804E8" w:rsidRDefault="00FA03B1" w:rsidP="00FA0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A03B1" w:rsidRPr="00901FD7" w:rsidRDefault="00FA03B1" w:rsidP="00FA03B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FA03B1" w:rsidRPr="00434BEF" w:rsidRDefault="00FA03B1" w:rsidP="00FA03B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FA03B1" w:rsidRPr="00403081" w:rsidTr="00B439BA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1" w:rsidRPr="007462DC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 xml:space="preserve">Biuro Obsługi Interesantów </w:t>
            </w:r>
          </w:p>
          <w:p w:rsidR="00FA03B1" w:rsidRPr="007462DC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FA03B1" w:rsidRPr="007462DC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FA03B1" w:rsidRPr="007462DC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A03B1" w:rsidRPr="007462DC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A03B1" w:rsidRPr="007462DC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FA03B1" w:rsidRPr="007462DC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8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1" w:rsidRPr="00901FD7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FA03B1" w:rsidRPr="00901FD7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FA03B1" w:rsidRPr="00901FD7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FA03B1" w:rsidRPr="00901FD7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FA03B1" w:rsidRPr="00901FD7" w:rsidRDefault="00FA03B1" w:rsidP="00B439BA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FA03B1" w:rsidRPr="00901FD7" w:rsidRDefault="00FA03B1" w:rsidP="00B439BA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FA03B1" w:rsidRPr="00901FD7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1" w:rsidRPr="00901FD7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FA03B1" w:rsidRPr="00901FD7" w:rsidRDefault="00FA03B1" w:rsidP="00B439BA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FA03B1" w:rsidRPr="00F020E4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FA03B1" w:rsidRPr="00403081" w:rsidRDefault="00FA03B1" w:rsidP="00FA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03B1" w:rsidRPr="00403081" w:rsidSect="000463C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6942">
      <w:pPr>
        <w:spacing w:after="0" w:line="240" w:lineRule="auto"/>
      </w:pPr>
      <w:r>
        <w:separator/>
      </w:r>
    </w:p>
  </w:endnote>
  <w:endnote w:type="continuationSeparator" w:id="0">
    <w:p w:rsidR="00000000" w:rsidRDefault="0059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567E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942">
          <w:rPr>
            <w:noProof/>
          </w:rPr>
          <w:t>2</w:t>
        </w:r>
        <w:r>
          <w:fldChar w:fldCharType="end"/>
        </w:r>
      </w:p>
    </w:sdtContent>
  </w:sdt>
  <w:p w:rsidR="00DA30F9" w:rsidRDefault="005969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6942">
      <w:pPr>
        <w:spacing w:after="0" w:line="240" w:lineRule="auto"/>
      </w:pPr>
      <w:r>
        <w:separator/>
      </w:r>
    </w:p>
  </w:footnote>
  <w:footnote w:type="continuationSeparator" w:id="0">
    <w:p w:rsidR="00000000" w:rsidRDefault="00596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B1"/>
    <w:rsid w:val="0006711F"/>
    <w:rsid w:val="00170B3B"/>
    <w:rsid w:val="005536B8"/>
    <w:rsid w:val="00567E3A"/>
    <w:rsid w:val="00596942"/>
    <w:rsid w:val="00761B0B"/>
    <w:rsid w:val="0078640A"/>
    <w:rsid w:val="009B5E84"/>
    <w:rsid w:val="00CD7BA8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03B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A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03B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A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.s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warszawa.so.gov.pl/artykuly/239/lekarze-sadow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680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Magda Milewska</cp:lastModifiedBy>
  <cp:revision>8</cp:revision>
  <dcterms:created xsi:type="dcterms:W3CDTF">2019-11-11T15:39:00Z</dcterms:created>
  <dcterms:modified xsi:type="dcterms:W3CDTF">2019-12-05T09:11:00Z</dcterms:modified>
</cp:coreProperties>
</file>